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both"/>
        <w:rPr>
          <w:rFonts w:hint="eastAsia"/>
          <w:sz w:val="52"/>
          <w:szCs w:val="52"/>
          <w:lang w:eastAsia="zh-CN"/>
        </w:rPr>
      </w:pPr>
    </w:p>
    <w:p>
      <w:pPr>
        <w:jc w:val="both"/>
        <w:rPr>
          <w:rFonts w:hint="eastAsia"/>
          <w:spacing w:val="-17"/>
          <w:sz w:val="52"/>
          <w:szCs w:val="52"/>
          <w:lang w:eastAsia="zh-CN"/>
        </w:rPr>
      </w:pPr>
      <w:r>
        <w:rPr>
          <w:rFonts w:hint="eastAsia"/>
          <w:spacing w:val="-17"/>
          <w:sz w:val="52"/>
          <w:szCs w:val="52"/>
          <w:lang w:eastAsia="zh-CN"/>
        </w:rPr>
        <w:t>2021年海南省退役军人服务中心预算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jc w:val="both"/>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11"/>
        <w:numPr>
          <w:ilvl w:val="0"/>
          <w:numId w:val="0"/>
        </w:numPr>
        <w:jc w:val="left"/>
        <w:rPr>
          <w:rFonts w:ascii="黑体" w:hAnsi="黑体" w:eastAsia="黑体"/>
          <w:sz w:val="32"/>
          <w:szCs w:val="32"/>
        </w:rPr>
      </w:pPr>
      <w:r>
        <w:rPr>
          <w:rFonts w:hint="eastAsia" w:ascii="黑体" w:hAnsi="黑体" w:eastAsia="黑体"/>
          <w:sz w:val="32"/>
          <w:szCs w:val="32"/>
          <w:lang w:val="en-US" w:eastAsia="zh-CN"/>
        </w:rPr>
        <w:t>第一部分</w:t>
      </w: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海南省退役军人服务中心</w:t>
      </w:r>
      <w:r>
        <w:rPr>
          <w:rFonts w:hint="eastAsia" w:ascii="黑体" w:hAnsi="黑体" w:eastAsia="黑体"/>
          <w:sz w:val="32"/>
          <w:szCs w:val="32"/>
        </w:rPr>
        <w:t>概况</w:t>
      </w:r>
    </w:p>
    <w:p>
      <w:pPr>
        <w:pStyle w:val="11"/>
        <w:numPr>
          <w:ilvl w:val="0"/>
          <w:numId w:val="0"/>
        </w:numPr>
        <w:jc w:val="left"/>
        <w:rPr>
          <w:rFonts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主要职能</w:t>
      </w:r>
    </w:p>
    <w:p>
      <w:pPr>
        <w:pStyle w:val="11"/>
        <w:numPr>
          <w:ilvl w:val="0"/>
          <w:numId w:val="0"/>
        </w:numPr>
        <w:jc w:val="left"/>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部门预算单位构成（单位公开没有这部分内容）</w:t>
      </w:r>
    </w:p>
    <w:p>
      <w:pPr>
        <w:pStyle w:val="11"/>
        <w:numPr>
          <w:ilvl w:val="0"/>
          <w:numId w:val="0"/>
        </w:numPr>
        <w:rPr>
          <w:rFonts w:ascii="黑体" w:hAnsi="黑体" w:eastAsia="黑体"/>
          <w:sz w:val="32"/>
          <w:szCs w:val="32"/>
        </w:rPr>
      </w:pPr>
      <w:r>
        <w:rPr>
          <w:rFonts w:hint="eastAsia" w:ascii="黑体" w:hAnsi="黑体" w:eastAsia="黑体"/>
          <w:sz w:val="32"/>
          <w:szCs w:val="32"/>
          <w:lang w:val="en-US" w:eastAsia="zh-CN"/>
        </w:rPr>
        <w:t>第二部分</w:t>
      </w:r>
      <w:r>
        <w:rPr>
          <w:rFonts w:hint="eastAsia" w:ascii="黑体" w:hAnsi="黑体" w:eastAsia="黑体"/>
          <w:sz w:val="32"/>
          <w:szCs w:val="32"/>
        </w:rPr>
        <w:t xml:space="preserve"> </w:t>
      </w:r>
      <w:r>
        <w:rPr>
          <w:rFonts w:hint="eastAsia" w:ascii="黑体" w:hAnsi="黑体" w:eastAsia="黑体" w:cs="黑体"/>
          <w:sz w:val="32"/>
          <w:szCs w:val="32"/>
          <w:lang w:eastAsia="zh-CN"/>
        </w:rPr>
        <w:t>海南省退役军人服务中心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预算表</w:t>
      </w:r>
    </w:p>
    <w:p>
      <w:pPr>
        <w:pStyle w:val="11"/>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财政拨款收支总表</w:t>
      </w:r>
    </w:p>
    <w:p>
      <w:pPr>
        <w:pStyle w:val="11"/>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一般公共预算支出表</w:t>
      </w:r>
    </w:p>
    <w:p>
      <w:pPr>
        <w:pStyle w:val="11"/>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一般公共预算基本支出表</w:t>
      </w:r>
    </w:p>
    <w:p>
      <w:pPr>
        <w:pStyle w:val="11"/>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一般公共预算“三公”经费支出表</w:t>
      </w:r>
    </w:p>
    <w:p>
      <w:pPr>
        <w:pStyle w:val="11"/>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政府性基金预算支出表。</w:t>
      </w:r>
    </w:p>
    <w:p>
      <w:pPr>
        <w:pStyle w:val="11"/>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政府性基金预算“三公”经费支出表</w:t>
      </w:r>
    </w:p>
    <w:p>
      <w:pPr>
        <w:pStyle w:val="11"/>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1"/>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1"/>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1"/>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项目支出绩效信息表</w:t>
      </w:r>
    </w:p>
    <w:p>
      <w:pPr>
        <w:pStyle w:val="11"/>
        <w:numPr>
          <w:ilvl w:val="0"/>
          <w:numId w:val="0"/>
        </w:numPr>
        <w:ind w:left="1920" w:hanging="1920" w:hangingChars="600"/>
        <w:jc w:val="left"/>
        <w:rPr>
          <w:rFonts w:hint="eastAsia" w:ascii="黑体" w:hAnsi="黑体" w:eastAsia="黑体"/>
          <w:sz w:val="32"/>
          <w:szCs w:val="32"/>
        </w:rPr>
      </w:pPr>
      <w:r>
        <w:rPr>
          <w:rFonts w:hint="eastAsia" w:ascii="黑体" w:hAnsi="黑体" w:eastAsia="黑体"/>
          <w:sz w:val="32"/>
          <w:szCs w:val="32"/>
          <w:lang w:val="en-US" w:eastAsia="zh-CN"/>
        </w:rPr>
        <w:t xml:space="preserve">第三部分  </w:t>
      </w:r>
      <w:r>
        <w:rPr>
          <w:rFonts w:hint="eastAsia" w:ascii="黑体" w:hAnsi="黑体" w:eastAsia="黑体" w:cs="黑体"/>
          <w:sz w:val="32"/>
          <w:szCs w:val="32"/>
          <w:lang w:eastAsia="zh-CN"/>
        </w:rPr>
        <w:t>海南省退役军人服务中心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pStyle w:val="11"/>
        <w:numPr>
          <w:ilvl w:val="0"/>
          <w:numId w:val="0"/>
        </w:numPr>
        <w:ind w:left="1920" w:hanging="1920" w:hangingChars="60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第四部分  </w:t>
      </w:r>
      <w:r>
        <w:rPr>
          <w:rFonts w:hint="eastAsia" w:ascii="黑体" w:hAnsi="黑体" w:eastAsia="黑体"/>
          <w:sz w:val="32"/>
          <w:szCs w:val="32"/>
        </w:rPr>
        <w:t>名词解释</w:t>
      </w:r>
    </w:p>
    <w:p>
      <w:pPr>
        <w:pStyle w:val="11"/>
        <w:ind w:left="1320" w:firstLine="0" w:firstLineChars="0"/>
        <w:jc w:val="left"/>
        <w:rPr>
          <w:rFonts w:ascii="黑体" w:hAnsi="黑体" w:eastAsia="黑体"/>
          <w:sz w:val="32"/>
          <w:szCs w:val="32"/>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7"/>
        <w:numPr>
          <w:ilvl w:val="0"/>
          <w:numId w:val="0"/>
        </w:numPr>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第一部分  海南省退役军人服务中心概况</w:t>
      </w:r>
    </w:p>
    <w:p>
      <w:pPr>
        <w:pStyle w:val="7"/>
        <w:numPr>
          <w:ilvl w:val="0"/>
          <w:numId w:val="0"/>
        </w:numPr>
        <w:ind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一、主要职能</w:t>
      </w:r>
    </w:p>
    <w:p>
      <w:pPr>
        <w:pStyle w:val="7"/>
        <w:ind w:firstLine="640"/>
        <w:jc w:val="left"/>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海南省退役军人服务</w:t>
      </w:r>
      <w:r>
        <w:rPr>
          <w:rFonts w:hint="eastAsia" w:ascii="仿宋" w:hAnsi="仿宋" w:eastAsia="仿宋"/>
          <w:color w:val="000000" w:themeColor="text1"/>
          <w:sz w:val="32"/>
          <w:szCs w:val="32"/>
          <w14:textFill>
            <w14:solidFill>
              <w14:schemeClr w14:val="tx1"/>
            </w14:solidFill>
          </w14:textFill>
        </w:rPr>
        <w:t>中心</w:t>
      </w:r>
      <w:r>
        <w:rPr>
          <w:rFonts w:hint="eastAsia" w:ascii="仿宋" w:hAnsi="仿宋" w:eastAsia="仿宋"/>
          <w:color w:val="000000" w:themeColor="text1"/>
          <w:sz w:val="32"/>
          <w:szCs w:val="32"/>
          <w:lang w:eastAsia="zh-CN"/>
          <w14:textFill>
            <w14:solidFill>
              <w14:schemeClr w14:val="tx1"/>
            </w14:solidFill>
          </w14:textFill>
        </w:rPr>
        <w:t>为</w:t>
      </w:r>
      <w:r>
        <w:rPr>
          <w:rFonts w:hint="eastAsia" w:ascii="仿宋" w:hAnsi="仿宋" w:eastAsia="仿宋"/>
          <w:color w:val="000000" w:themeColor="text1"/>
          <w:sz w:val="32"/>
          <w:szCs w:val="32"/>
          <w14:textFill>
            <w14:solidFill>
              <w14:schemeClr w14:val="tx1"/>
            </w14:solidFill>
          </w14:textFill>
        </w:rPr>
        <w:t>隶属</w:t>
      </w:r>
      <w:r>
        <w:rPr>
          <w:rFonts w:hint="eastAsia" w:ascii="仿宋" w:hAnsi="仿宋" w:eastAsia="仿宋"/>
          <w:color w:val="000000" w:themeColor="text1"/>
          <w:sz w:val="32"/>
          <w:szCs w:val="32"/>
          <w:lang w:eastAsia="zh-CN"/>
          <w14:textFill>
            <w14:solidFill>
              <w14:schemeClr w14:val="tx1"/>
            </w14:solidFill>
          </w14:textFill>
        </w:rPr>
        <w:t>于</w:t>
      </w:r>
      <w:r>
        <w:rPr>
          <w:rFonts w:hint="eastAsia" w:ascii="仿宋" w:hAnsi="仿宋" w:eastAsia="仿宋"/>
          <w:color w:val="000000" w:themeColor="text1"/>
          <w:sz w:val="32"/>
          <w:szCs w:val="32"/>
          <w14:textFill>
            <w14:solidFill>
              <w14:schemeClr w14:val="tx1"/>
            </w14:solidFill>
          </w14:textFill>
        </w:rPr>
        <w:t>海南省退役军人事务厅的正处级公益一类事业单位，加挂海南省离休退休军官休养所</w:t>
      </w:r>
      <w:r>
        <w:rPr>
          <w:rFonts w:hint="eastAsia" w:ascii="仿宋" w:hAnsi="仿宋" w:eastAsia="仿宋"/>
          <w:color w:val="000000" w:themeColor="text1"/>
          <w:sz w:val="32"/>
          <w:szCs w:val="32"/>
          <w:lang w:eastAsia="zh-CN"/>
          <w14:textFill>
            <w14:solidFill>
              <w14:schemeClr w14:val="tx1"/>
            </w14:solidFill>
          </w14:textFill>
        </w:rPr>
        <w:t>牌子</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主要职能如下：</w:t>
      </w:r>
    </w:p>
    <w:p>
      <w:pPr>
        <w:pStyle w:val="7"/>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协助做好退役军人行政关系、组织关系、供给关系转接和档案移交，推动将退役军人流动党员纳入党的基层组织工作，配合组织部门做好教育管理工作</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协助做好退役军人来信来访、接待办理、心理疏导、权益咨询、政策解答、法律服务以及涉退役军人舆情的收集、引导等工作</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协助做好军属、烈属、伤病残军人、带病返乡退役军人服务等事务性工作</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协助开展退役军人和其他优抚对象信息数据采集、资料管理、汇总分析等工作</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负责提供就业创业服务和政策咨询，开展职业教育和技能培训，承办自主就业退役军人招聘会、推介会、就业论坛等，搭建就业创业、困难退役军人军属帮扶援助平台</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承担安置军队离退休军官、无军籍职工的管理和服务工作。组织我省军队离退休干部、无军籍退休退职职工开展文化、体育、健身等文体活动</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承办上级主管部门交办的其他事务。</w:t>
      </w:r>
    </w:p>
    <w:p>
      <w:pPr>
        <w:pStyle w:val="11"/>
        <w:numPr>
          <w:ilvl w:val="0"/>
          <w:numId w:val="0"/>
        </w:numPr>
        <w:ind w:firstLine="640" w:firstLineChars="200"/>
        <w:jc w:val="left"/>
        <w:rPr>
          <w:rFonts w:hint="eastAsia" w:ascii="黑体" w:hAnsi="黑体" w:eastAsia="黑体"/>
          <w:sz w:val="32"/>
          <w:szCs w:val="32"/>
        </w:rPr>
      </w:pPr>
      <w:r>
        <w:rPr>
          <w:rFonts w:hint="eastAsia" w:ascii="黑体" w:hAnsi="黑体" w:eastAsia="黑体" w:cs="黑体"/>
          <w:kern w:val="2"/>
          <w:sz w:val="32"/>
          <w:szCs w:val="32"/>
          <w:lang w:val="en-US" w:eastAsia="zh-CN" w:bidi="ar-SA"/>
        </w:rPr>
        <w:t>二、部门预算单位构成</w:t>
      </w:r>
      <w:r>
        <w:rPr>
          <w:rFonts w:hint="eastAsia" w:ascii="黑体" w:hAnsi="黑体" w:eastAsia="黑体"/>
          <w:sz w:val="32"/>
          <w:szCs w:val="32"/>
        </w:rPr>
        <w:t>（单位公开没有这部分内容）</w:t>
      </w:r>
    </w:p>
    <w:p>
      <w:pPr>
        <w:ind w:left="0" w:firstLine="640" w:firstLineChars="200"/>
        <w:jc w:val="left"/>
        <w:rPr>
          <w:rFonts w:ascii="黑体" w:hAnsi="黑体" w:eastAsia="黑体"/>
          <w:sz w:val="32"/>
          <w:szCs w:val="32"/>
        </w:rPr>
      </w:pPr>
      <w:r>
        <w:rPr>
          <w:rFonts w:hint="eastAsia" w:ascii="黑体" w:hAnsi="黑体" w:eastAsia="黑体"/>
          <w:sz w:val="32"/>
          <w:szCs w:val="32"/>
          <w:lang w:val="en-US" w:eastAsia="zh-CN"/>
        </w:rPr>
        <w:t>第二部分</w:t>
      </w:r>
      <w:r>
        <w:rPr>
          <w:rFonts w:hint="eastAsia" w:ascii="黑体" w:hAnsi="黑体" w:eastAsia="黑体"/>
          <w:sz w:val="32"/>
          <w:szCs w:val="32"/>
        </w:rPr>
        <w:t xml:space="preserve"> </w:t>
      </w:r>
      <w:r>
        <w:rPr>
          <w:rFonts w:hint="eastAsia" w:ascii="黑体" w:hAnsi="黑体" w:eastAsia="黑体" w:cs="黑体"/>
          <w:sz w:val="32"/>
          <w:szCs w:val="32"/>
          <w:lang w:eastAsia="zh-CN"/>
        </w:rPr>
        <w:t>海南省退役军人服务中心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预算表</w:t>
      </w:r>
      <w:r>
        <w:rPr>
          <w:rFonts w:hint="eastAsia" w:ascii="黑体" w:hAnsi="黑体" w:eastAsia="黑体"/>
          <w:b w:val="0"/>
          <w:sz w:val="32"/>
          <w:szCs w:val="32"/>
        </w:rPr>
        <w:t>（此部分内容即为单位预算公开表）</w:t>
      </w:r>
    </w:p>
    <w:p>
      <w:pPr>
        <w:pStyle w:val="11"/>
        <w:numPr>
          <w:ilvl w:val="0"/>
          <w:numId w:val="0"/>
        </w:numPr>
        <w:jc w:val="left"/>
        <w:rPr>
          <w:rFonts w:hint="eastAsia" w:ascii="黑体" w:hAnsi="黑体" w:eastAsia="黑体"/>
          <w:sz w:val="32"/>
          <w:szCs w:val="32"/>
        </w:rPr>
      </w:pPr>
    </w:p>
    <w:p>
      <w:pPr>
        <w:pStyle w:val="11"/>
        <w:numPr>
          <w:ilvl w:val="0"/>
          <w:numId w:val="0"/>
        </w:numPr>
        <w:ind w:left="1920" w:hanging="1920" w:hangingChars="60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第三部分  </w:t>
      </w:r>
      <w:r>
        <w:rPr>
          <w:rFonts w:hint="eastAsia" w:ascii="黑体" w:hAnsi="黑体" w:eastAsia="黑体" w:cs="黑体"/>
          <w:sz w:val="32"/>
          <w:szCs w:val="32"/>
          <w:lang w:eastAsia="zh-CN"/>
        </w:rPr>
        <w:t>海南省退役军人服务中心</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一、关于海南省退役军人服务中心2021年财政拨款收支预算情况的总体说明</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海南省退役军人服务中心</w:t>
      </w:r>
      <w:r>
        <w:rPr>
          <w:rFonts w:hint="eastAsia" w:ascii="仿宋" w:hAnsi="仿宋" w:eastAsia="仿宋" w:cs="仿宋_GB2312"/>
          <w:color w:val="000000" w:themeColor="text1"/>
          <w:sz w:val="32"/>
          <w:szCs w:val="32"/>
          <w14:textFill>
            <w14:solidFill>
              <w14:schemeClr w14:val="tx1"/>
            </w14:solidFill>
          </w14:textFill>
        </w:rPr>
        <w:t>2021</w:t>
      </w:r>
      <w:r>
        <w:rPr>
          <w:rFonts w:hint="eastAsia" w:ascii="仿宋" w:hAnsi="仿宋" w:eastAsia="仿宋"/>
          <w:color w:val="000000" w:themeColor="text1"/>
          <w:sz w:val="32"/>
          <w:szCs w:val="32"/>
          <w14:textFill>
            <w14:solidFill>
              <w14:schemeClr w14:val="tx1"/>
            </w14:solidFill>
          </w14:textFill>
        </w:rPr>
        <w:t>年财政拨款收支总预算11,844.53万元。其中，收入总计11,844.53万元，包括一般公共预算本年收入8,736.36万元、上年结转</w:t>
      </w:r>
      <w:r>
        <w:rPr>
          <w:rFonts w:ascii="仿宋" w:hAnsi="仿宋" w:eastAsia="仿宋" w:cs="仿宋_GB2312"/>
          <w:color w:val="000000" w:themeColor="text1"/>
          <w:sz w:val="32"/>
          <w:szCs w:val="32"/>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w:t>
      </w:r>
      <w:r>
        <w:rPr>
          <w:rFonts w:ascii="仿宋" w:hAnsi="仿宋" w:eastAsia="仿宋" w:cs="仿宋_GB2312"/>
          <w:color w:val="000000" w:themeColor="text1"/>
          <w:sz w:val="32"/>
          <w:szCs w:val="32"/>
          <w14:textFill>
            <w14:solidFill>
              <w14:schemeClr w14:val="tx1"/>
            </w14:solidFill>
          </w14:textFill>
        </w:rPr>
        <w:t>108.18</w:t>
      </w:r>
      <w:r>
        <w:rPr>
          <w:rFonts w:hint="eastAsia" w:ascii="仿宋" w:hAnsi="仿宋" w:eastAsia="仿宋"/>
          <w:color w:val="000000" w:themeColor="text1"/>
          <w:sz w:val="32"/>
          <w:szCs w:val="32"/>
          <w14:textFill>
            <w14:solidFill>
              <w14:schemeClr w14:val="tx1"/>
            </w14:solidFill>
          </w14:textFill>
        </w:rPr>
        <w:t>万元；支出总计</w:t>
      </w:r>
      <w:r>
        <w:rPr>
          <w:rFonts w:hint="eastAsia" w:ascii="仿宋" w:hAnsi="仿宋" w:eastAsia="仿宋" w:cs="仿宋_GB2312"/>
          <w:color w:val="000000" w:themeColor="text1"/>
          <w:sz w:val="32"/>
          <w:szCs w:val="32"/>
          <w14:textFill>
            <w14:solidFill>
              <w14:schemeClr w14:val="tx1"/>
            </w14:solidFill>
          </w14:textFill>
        </w:rPr>
        <w:t>11,844.53</w:t>
      </w:r>
      <w:r>
        <w:rPr>
          <w:rFonts w:hint="eastAsia" w:ascii="仿宋" w:hAnsi="仿宋" w:eastAsia="仿宋"/>
          <w:color w:val="000000" w:themeColor="text1"/>
          <w:sz w:val="32"/>
          <w:szCs w:val="32"/>
          <w14:textFill>
            <w14:solidFill>
              <w14:schemeClr w14:val="tx1"/>
            </w14:solidFill>
          </w14:textFill>
        </w:rPr>
        <w:t>万元，包括 教育支出51.60</w:t>
      </w:r>
      <w:r>
        <w:rPr>
          <w:rFonts w:hint="eastAsia" w:ascii="仿宋" w:hAnsi="仿宋" w:eastAsia="仿宋"/>
          <w:color w:val="000000" w:themeColor="text1"/>
          <w:sz w:val="32"/>
          <w:szCs w:val="32"/>
          <w:lang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 社会保障和就业支出11,416.77万元、 卫生健康支出</w:t>
      </w:r>
      <w:r>
        <w:rPr>
          <w:rFonts w:hint="eastAsia" w:ascii="仿宋" w:hAnsi="仿宋" w:eastAsia="仿宋" w:cs="仿宋_GB2312"/>
          <w:color w:val="000000" w:themeColor="text1"/>
          <w:sz w:val="32"/>
          <w:szCs w:val="32"/>
          <w14:textFill>
            <w14:solidFill>
              <w14:schemeClr w14:val="tx1"/>
            </w14:solidFill>
          </w14:textFill>
        </w:rPr>
        <w:t>293.07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 住房保障支出83.09万元、</w:t>
      </w:r>
      <w:r>
        <w:rPr>
          <w:rFonts w:hint="eastAsia" w:ascii="仿宋" w:hAnsi="仿宋" w:eastAsia="仿宋"/>
          <w:color w:val="000000" w:themeColor="text1"/>
          <w:sz w:val="32"/>
          <w:szCs w:val="32"/>
          <w14:textFill>
            <w14:solidFill>
              <w14:schemeClr w14:val="tx1"/>
            </w14:solidFill>
          </w14:textFill>
        </w:rPr>
        <w:t>结转下年</w:t>
      </w:r>
      <w:r>
        <w:rPr>
          <w:rFonts w:hint="eastAsia" w:ascii="仿宋" w:hAnsi="仿宋" w:eastAsia="仿宋" w:cs="仿宋_GB2312"/>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二、关于海南省退役军人服务中心2021年一般公共预算当年拨款情况说明</w:t>
      </w:r>
    </w:p>
    <w:p>
      <w:pPr>
        <w:ind w:firstLine="64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（一）一般公共预算当年规模变化情况</w:t>
      </w:r>
    </w:p>
    <w:p>
      <w:pPr>
        <w:ind w:firstLine="640" w:firstLineChars="200"/>
        <w:outlineLvl w:val="0"/>
        <w:rPr>
          <w:rFonts w:hint="eastAsia"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海南省退役军人服务中心</w:t>
      </w:r>
      <w:r>
        <w:rPr>
          <w:rFonts w:hint="eastAsia" w:ascii="仿宋" w:hAnsi="仿宋" w:eastAsia="仿宋" w:cs="仿宋_GB2312"/>
          <w:color w:val="000000" w:themeColor="text1"/>
          <w:sz w:val="32"/>
          <w:szCs w:val="32"/>
          <w14:textFill>
            <w14:solidFill>
              <w14:schemeClr w14:val="tx1"/>
            </w14:solidFill>
          </w14:textFill>
        </w:rPr>
        <w:t>2021</w:t>
      </w:r>
      <w:r>
        <w:rPr>
          <w:rFonts w:hint="eastAsia" w:ascii="仿宋" w:hAnsi="仿宋" w:eastAsia="仿宋"/>
          <w:color w:val="000000" w:themeColor="text1"/>
          <w:sz w:val="32"/>
          <w:szCs w:val="32"/>
          <w14:textFill>
            <w14:solidFill>
              <w14:schemeClr w14:val="tx1"/>
            </w14:solidFill>
          </w14:textFill>
        </w:rPr>
        <w:t>年一般公共预算当年拨款8,736.36万元，比上年预算数</w:t>
      </w:r>
      <w:r>
        <w:rPr>
          <w:rFonts w:hint="eastAsia" w:ascii="仿宋" w:hAnsi="仿宋" w:eastAsia="仿宋" w:cs="仿宋_GB2312"/>
          <w:color w:val="000000" w:themeColor="text1"/>
          <w:sz w:val="32"/>
          <w:szCs w:val="32"/>
          <w:lang w:eastAsia="zh-CN"/>
          <w14:textFill>
            <w14:solidFill>
              <w14:schemeClr w14:val="tx1"/>
            </w14:solidFill>
          </w14:textFill>
        </w:rPr>
        <w:t>减少</w:t>
      </w:r>
      <w:r>
        <w:rPr>
          <w:rFonts w:hint="eastAsia" w:ascii="仿宋" w:hAnsi="仿宋" w:eastAsia="仿宋" w:cs="宋体"/>
          <w:color w:val="000000" w:themeColor="text1"/>
          <w:kern w:val="0"/>
          <w:sz w:val="32"/>
          <w:szCs w:val="32"/>
          <w:lang w:val="en-US" w:eastAsia="zh-CN"/>
          <w14:textFill>
            <w14:solidFill>
              <w14:schemeClr w14:val="tx1"/>
            </w14:solidFill>
          </w14:textFill>
        </w:rPr>
        <w:t>7776.55</w:t>
      </w:r>
      <w:r>
        <w:rPr>
          <w:rFonts w:hint="eastAsia" w:ascii="仿宋" w:hAnsi="仿宋" w:eastAsia="仿宋"/>
          <w:color w:val="000000" w:themeColor="text1"/>
          <w:sz w:val="32"/>
          <w:szCs w:val="32"/>
          <w14:textFill>
            <w14:solidFill>
              <w14:schemeClr w14:val="tx1"/>
            </w14:solidFill>
          </w14:textFill>
        </w:rPr>
        <w:t>万元，主要</w:t>
      </w:r>
      <w:r>
        <w:rPr>
          <w:rFonts w:hint="eastAsia" w:ascii="仿宋" w:hAnsi="仿宋" w:eastAsia="仿宋"/>
          <w:color w:val="000000" w:themeColor="text1"/>
          <w:sz w:val="32"/>
          <w:szCs w:val="32"/>
          <w:lang w:eastAsia="zh-CN"/>
          <w14:textFill>
            <w14:solidFill>
              <w14:schemeClr w14:val="tx1"/>
            </w14:solidFill>
          </w14:textFill>
        </w:rPr>
        <w:t>原因：一</w:t>
      </w:r>
      <w:r>
        <w:rPr>
          <w:rFonts w:hint="eastAsia" w:ascii="仿宋" w:hAnsi="仿宋" w:eastAsia="仿宋"/>
          <w:color w:val="000000" w:themeColor="text1"/>
          <w:sz w:val="32"/>
          <w:szCs w:val="32"/>
          <w14:textFill>
            <w14:solidFill>
              <w14:schemeClr w14:val="tx1"/>
            </w14:solidFill>
          </w14:textFill>
        </w:rPr>
        <w:t>是</w:t>
      </w:r>
      <w:r>
        <w:rPr>
          <w:rFonts w:hint="eastAsia" w:ascii="仿宋" w:hAnsi="仿宋" w:eastAsia="仿宋"/>
          <w:color w:val="000000" w:themeColor="text1"/>
          <w:sz w:val="32"/>
          <w:szCs w:val="32"/>
          <w:lang w:val="en-US" w:eastAsia="zh-CN"/>
          <w14:textFill>
            <w14:solidFill>
              <w14:schemeClr w14:val="tx1"/>
            </w14:solidFill>
          </w14:textFill>
        </w:rPr>
        <w:t>2020</w:t>
      </w:r>
      <w:r>
        <w:rPr>
          <w:rFonts w:hint="eastAsia" w:ascii="仿宋" w:hAnsi="仿宋" w:eastAsia="仿宋"/>
          <w:color w:val="000000" w:themeColor="text1"/>
          <w:sz w:val="32"/>
          <w:szCs w:val="32"/>
          <w:lang w:eastAsia="zh-CN"/>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单位刚成立，需补缴事业单位离退休人员费用及事业单位基本老保险等基本支出较多，造成基本支出预算与今年预算相差2512.14万元</w:t>
      </w:r>
      <w:r>
        <w:rPr>
          <w:rFonts w:hint="eastAsia" w:ascii="仿宋" w:hAnsi="仿宋" w:eastAsia="仿宋"/>
          <w:color w:val="000000" w:themeColor="text1"/>
          <w:sz w:val="32"/>
          <w:szCs w:val="32"/>
          <w:lang w:eastAsia="zh-CN"/>
          <w14:textFill>
            <w14:solidFill>
              <w14:schemeClr w14:val="tx1"/>
            </w14:solidFill>
          </w14:textFill>
        </w:rPr>
        <w:t>；二是上年涉及退役军人社保接续项目和中央转移支付的</w:t>
      </w:r>
      <w:r>
        <w:rPr>
          <w:rFonts w:hint="eastAsia" w:ascii="仿宋" w:hAnsi="仿宋" w:eastAsia="仿宋" w:cs="宋体"/>
          <w:color w:val="000000" w:themeColor="text1"/>
          <w:kern w:val="0"/>
          <w:sz w:val="32"/>
          <w:szCs w:val="32"/>
          <w:lang w:val="en-US" w:eastAsia="zh-CN"/>
          <w14:textFill>
            <w14:solidFill>
              <w14:schemeClr w14:val="tx1"/>
            </w14:solidFill>
          </w14:textFill>
        </w:rPr>
        <w:t>军休机构附属建筑经费预算资金量较大，与今年预算差异较大所致。</w:t>
      </w:r>
    </w:p>
    <w:p>
      <w:pPr>
        <w:ind w:firstLine="640" w:firstLineChars="200"/>
        <w:outlineLvl w:val="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（二）一般公共预算当年拨款结构情况</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教育支出</w:t>
      </w:r>
      <w:r>
        <w:rPr>
          <w:rFonts w:hint="eastAsia" w:ascii="仿宋" w:hAnsi="仿宋" w:eastAsia="仿宋"/>
          <w:color w:val="000000" w:themeColor="text1"/>
          <w:sz w:val="32"/>
          <w:szCs w:val="32"/>
          <w:lang w:eastAsia="zh-CN"/>
          <w14:textFill>
            <w14:solidFill>
              <w14:schemeClr w14:val="tx1"/>
            </w14:solidFill>
          </w14:textFill>
        </w:rPr>
        <w:t>（类）</w:t>
      </w:r>
      <w:r>
        <w:rPr>
          <w:rFonts w:ascii="仿宋" w:hAnsi="仿宋" w:eastAsia="仿宋"/>
          <w:color w:val="000000" w:themeColor="text1"/>
          <w:sz w:val="32"/>
          <w:szCs w:val="32"/>
          <w14:textFill>
            <w14:solidFill>
              <w14:schemeClr w14:val="tx1"/>
            </w14:solidFill>
          </w14:textFill>
        </w:rPr>
        <w:t>51.60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s="仿宋_GB2312"/>
          <w:color w:val="000000" w:themeColor="text1"/>
          <w:sz w:val="32"/>
          <w:szCs w:val="32"/>
          <w14:textFill>
            <w14:solidFill>
              <w14:schemeClr w14:val="tx1"/>
            </w14:solidFill>
          </w14:textFill>
        </w:rPr>
        <w:t>0.59</w:t>
      </w:r>
      <w:r>
        <w:rPr>
          <w:rFonts w:hint="eastAsia" w:ascii="仿宋" w:hAnsi="仿宋" w:eastAsia="仿宋"/>
          <w:color w:val="000000" w:themeColor="text1"/>
          <w:sz w:val="32"/>
          <w:szCs w:val="32"/>
          <w14:textFill>
            <w14:solidFill>
              <w14:schemeClr w14:val="tx1"/>
            </w14:solidFill>
          </w14:textFill>
        </w:rPr>
        <w:t>%；社会保障和就业支出</w:t>
      </w:r>
      <w:r>
        <w:rPr>
          <w:rFonts w:hint="eastAsia" w:ascii="仿宋" w:hAnsi="仿宋" w:eastAsia="仿宋"/>
          <w:color w:val="000000" w:themeColor="text1"/>
          <w:sz w:val="32"/>
          <w:szCs w:val="32"/>
          <w:lang w:eastAsia="zh-CN"/>
          <w14:textFill>
            <w14:solidFill>
              <w14:schemeClr w14:val="tx1"/>
            </w14:solidFill>
          </w14:textFill>
        </w:rPr>
        <w:t>（类）11,416.77</w:t>
      </w:r>
      <w:r>
        <w:rPr>
          <w:rFonts w:hint="eastAsia" w:ascii="仿宋" w:hAnsi="仿宋" w:eastAsia="仿宋"/>
          <w:color w:val="000000" w:themeColor="text1"/>
          <w:sz w:val="32"/>
          <w:szCs w:val="32"/>
          <w14:textFill>
            <w14:solidFill>
              <w14:schemeClr w14:val="tx1"/>
            </w14:solidFill>
          </w14:textFill>
        </w:rPr>
        <w:t>万元, 占</w:t>
      </w:r>
      <w:r>
        <w:rPr>
          <w:rFonts w:hint="eastAsia" w:ascii="仿宋" w:hAnsi="仿宋" w:eastAsia="仿宋"/>
          <w:color w:val="000000" w:themeColor="text1"/>
          <w:sz w:val="32"/>
          <w:szCs w:val="32"/>
          <w:lang w:val="en-US" w:eastAsia="zh-CN"/>
          <w14:textFill>
            <w14:solidFill>
              <w14:schemeClr w14:val="tx1"/>
            </w14:solidFill>
          </w14:textFill>
        </w:rPr>
        <w:t>96.39</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eastAsia="zh-CN"/>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293.07万元, 占</w:t>
      </w:r>
      <w:r>
        <w:rPr>
          <w:rFonts w:hint="eastAsia" w:ascii="仿宋" w:hAnsi="仿宋" w:eastAsia="仿宋" w:cs="仿宋_GB2312"/>
          <w:color w:val="000000" w:themeColor="text1"/>
          <w:sz w:val="32"/>
          <w:szCs w:val="32"/>
          <w:lang w:val="en-US" w:eastAsia="zh-CN"/>
          <w14:textFill>
            <w14:solidFill>
              <w14:schemeClr w14:val="tx1"/>
            </w14:solidFill>
          </w14:textFill>
        </w:rPr>
        <w:t>2.47</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eastAsia="zh-CN"/>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83.09万元，占</w:t>
      </w:r>
      <w:r>
        <w:rPr>
          <w:rFonts w:hint="eastAsia" w:ascii="仿宋" w:hAnsi="仿宋" w:eastAsia="仿宋" w:cs="仿宋_GB2312"/>
          <w:color w:val="000000" w:themeColor="text1"/>
          <w:sz w:val="32"/>
          <w:szCs w:val="32"/>
          <w:lang w:val="en-US" w:eastAsia="zh-CN"/>
          <w14:textFill>
            <w14:solidFill>
              <w14:schemeClr w14:val="tx1"/>
            </w14:solidFill>
          </w14:textFill>
        </w:rPr>
        <w:t>0.70</w:t>
      </w:r>
      <w:r>
        <w:rPr>
          <w:rFonts w:hint="eastAsia" w:ascii="仿宋" w:hAnsi="仿宋" w:eastAsia="仿宋"/>
          <w:color w:val="000000" w:themeColor="text1"/>
          <w:sz w:val="32"/>
          <w:szCs w:val="32"/>
          <w14:textFill>
            <w14:solidFill>
              <w14:schemeClr w14:val="tx1"/>
            </w14:solidFill>
          </w14:textFill>
        </w:rPr>
        <w:t>%。</w:t>
      </w:r>
    </w:p>
    <w:p>
      <w:pPr>
        <w:ind w:firstLine="64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（三）一般公共预算当年拨款具体使用情况</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s="仿宋_GB2312"/>
          <w:color w:val="000000" w:themeColor="text1"/>
          <w:sz w:val="32"/>
          <w:szCs w:val="32"/>
          <w14:textFill>
            <w14:solidFill>
              <w14:schemeClr w14:val="tx1"/>
            </w14:solidFill>
          </w14:textFill>
        </w:rPr>
        <w:t>教育支出（类）进修与培训（款）培训支出（项）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51.6</w:t>
      </w:r>
      <w:r>
        <w:rPr>
          <w:rFonts w:hint="eastAsia" w:ascii="仿宋" w:hAnsi="仿宋" w:eastAsia="仿宋" w:cs="仿宋_GB2312"/>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14:textFill>
            <w14:solidFill>
              <w14:schemeClr w14:val="tx1"/>
            </w14:solidFill>
          </w14:textFill>
        </w:rPr>
        <w:t>减少4.17</w:t>
      </w:r>
      <w:r>
        <w:rPr>
          <w:rFonts w:hint="eastAsia" w:ascii="仿宋" w:hAnsi="仿宋" w:eastAsia="仿宋"/>
          <w:color w:val="000000" w:themeColor="text1"/>
          <w:sz w:val="32"/>
          <w:szCs w:val="32"/>
          <w14:textFill>
            <w14:solidFill>
              <w14:schemeClr w14:val="tx1"/>
            </w14:solidFill>
          </w14:textFill>
        </w:rPr>
        <w:t>万元，主要是从根本上管控预算支出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有效节约成本</w:t>
      </w:r>
      <w:r>
        <w:rPr>
          <w:rFonts w:hint="eastAsia" w:ascii="仿宋" w:hAnsi="仿宋" w:eastAsia="仿宋"/>
          <w:color w:val="000000" w:themeColor="text1"/>
          <w:sz w:val="32"/>
          <w:szCs w:val="32"/>
          <w:lang w:eastAsia="zh-CN"/>
          <w14:textFill>
            <w14:solidFill>
              <w14:schemeClr w14:val="tx1"/>
            </w14:solidFill>
          </w14:textFill>
        </w:rPr>
        <w:t>，减少会议及培训类支出所致</w:t>
      </w:r>
      <w:r>
        <w:rPr>
          <w:rFonts w:hint="eastAsia" w:ascii="仿宋" w:hAnsi="仿宋" w:eastAsia="仿宋"/>
          <w:color w:val="000000" w:themeColor="text1"/>
          <w:sz w:val="32"/>
          <w:szCs w:val="32"/>
          <w14:textFill>
            <w14:solidFill>
              <w14:schemeClr w14:val="tx1"/>
            </w14:solidFill>
          </w14:textFill>
        </w:rPr>
        <w:t xml:space="preserve">。 </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 xml:space="preserve"> 社会保障和就业支出（类）行政事业单位养老支出（款）机关事业单位基本养老保险缴费支出（项）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73.17</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14:textFill>
            <w14:solidFill>
              <w14:schemeClr w14:val="tx1"/>
            </w14:solidFill>
          </w14:textFill>
        </w:rPr>
        <w:t>减少7</w:t>
      </w:r>
      <w:r>
        <w:rPr>
          <w:rFonts w:hint="eastAsia" w:ascii="仿宋" w:hAnsi="仿宋" w:eastAsia="仿宋" w:cs="仿宋_GB2312"/>
          <w:color w:val="000000" w:themeColor="text1"/>
          <w:sz w:val="32"/>
          <w:szCs w:val="32"/>
          <w:lang w:val="en-US" w:eastAsia="zh-CN"/>
          <w14:textFill>
            <w14:solidFill>
              <w14:schemeClr w14:val="tx1"/>
            </w14:solidFill>
          </w14:textFill>
        </w:rPr>
        <w:t>34.53</w:t>
      </w:r>
      <w:r>
        <w:rPr>
          <w:rFonts w:hint="eastAsia" w:ascii="仿宋" w:hAnsi="仿宋" w:eastAsia="仿宋"/>
          <w:color w:val="000000" w:themeColor="text1"/>
          <w:sz w:val="32"/>
          <w:szCs w:val="32"/>
          <w14:textFill>
            <w14:solidFill>
              <w14:schemeClr w14:val="tx1"/>
            </w14:solidFill>
          </w14:textFill>
        </w:rPr>
        <w:t>万元，主要是</w:t>
      </w:r>
      <w:r>
        <w:rPr>
          <w:rFonts w:hint="eastAsia" w:ascii="仿宋" w:hAnsi="仿宋" w:eastAsia="仿宋"/>
          <w:color w:val="000000" w:themeColor="text1"/>
          <w:sz w:val="32"/>
          <w:szCs w:val="32"/>
          <w:lang w:eastAsia="zh-CN"/>
          <w14:textFill>
            <w14:solidFill>
              <w14:schemeClr w14:val="tx1"/>
            </w14:solidFill>
          </w14:textFill>
        </w:rPr>
        <w:t>因为</w:t>
      </w:r>
      <w:r>
        <w:rPr>
          <w:rFonts w:hint="eastAsia" w:ascii="仿宋" w:hAnsi="仿宋" w:eastAsia="仿宋"/>
          <w:color w:val="000000" w:themeColor="text1"/>
          <w:sz w:val="32"/>
          <w:szCs w:val="32"/>
          <w:lang w:val="en-US" w:eastAsia="zh-CN"/>
          <w14:textFill>
            <w14:solidFill>
              <w14:schemeClr w14:val="tx1"/>
            </w14:solidFill>
          </w14:textFill>
        </w:rPr>
        <w:t>2020年</w:t>
      </w:r>
      <w:r>
        <w:rPr>
          <w:rFonts w:hint="eastAsia" w:ascii="仿宋" w:hAnsi="仿宋" w:eastAsia="仿宋"/>
          <w:color w:val="000000" w:themeColor="text1"/>
          <w:sz w:val="32"/>
          <w:szCs w:val="32"/>
          <w:lang w:eastAsia="zh-CN"/>
          <w14:textFill>
            <w14:solidFill>
              <w14:schemeClr w14:val="tx1"/>
            </w14:solidFill>
          </w14:textFill>
        </w:rPr>
        <w:t>机构改革，补缴事业单位退休人员费用及事业单位工养老保险</w:t>
      </w:r>
      <w:r>
        <w:rPr>
          <w:rFonts w:hint="eastAsia" w:ascii="仿宋" w:hAnsi="仿宋" w:eastAsia="仿宋"/>
          <w:color w:val="000000" w:themeColor="text1"/>
          <w:sz w:val="32"/>
          <w:szCs w:val="32"/>
          <w14:textFill>
            <w14:solidFill>
              <w14:schemeClr w14:val="tx1"/>
            </w14:solidFill>
          </w14:textFill>
        </w:rPr>
        <w:t>费用</w:t>
      </w:r>
      <w:r>
        <w:rPr>
          <w:rFonts w:hint="eastAsia" w:ascii="仿宋" w:hAnsi="仿宋" w:eastAsia="仿宋"/>
          <w:color w:val="000000" w:themeColor="text1"/>
          <w:sz w:val="32"/>
          <w:szCs w:val="32"/>
          <w:lang w:eastAsia="zh-CN"/>
          <w14:textFill>
            <w14:solidFill>
              <w14:schemeClr w14:val="tx1"/>
            </w14:solidFill>
          </w14:textFill>
        </w:rPr>
        <w:t>，导致与今年预算差异较大</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3. </w:t>
      </w:r>
      <w:r>
        <w:rPr>
          <w:rFonts w:hint="eastAsia" w:ascii="仿宋" w:hAnsi="仿宋" w:eastAsia="仿宋" w:cs="仿宋_GB2312"/>
          <w:color w:val="000000" w:themeColor="text1"/>
          <w:sz w:val="32"/>
          <w:szCs w:val="32"/>
          <w14:textFill>
            <w14:solidFill>
              <w14:schemeClr w14:val="tx1"/>
            </w14:solidFill>
          </w14:textFill>
        </w:rPr>
        <w:t>社会保障和就业支出（类）行政事业单位养老支出（款）机关事业单位职业年金缴费支出（项）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11.86</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14:textFill>
            <w14:solidFill>
              <w14:schemeClr w14:val="tx1"/>
            </w14:solidFill>
          </w14:textFill>
        </w:rPr>
        <w:t>减少</w:t>
      </w:r>
      <w:r>
        <w:rPr>
          <w:rFonts w:hint="eastAsia" w:ascii="仿宋" w:hAnsi="仿宋" w:eastAsia="仿宋" w:cs="仿宋_GB2312"/>
          <w:color w:val="000000" w:themeColor="text1"/>
          <w:sz w:val="32"/>
          <w:szCs w:val="32"/>
          <w:lang w:val="en-US" w:eastAsia="zh-CN"/>
          <w14:textFill>
            <w14:solidFill>
              <w14:schemeClr w14:val="tx1"/>
            </w14:solidFill>
          </w14:textFill>
        </w:rPr>
        <w:t>2.22</w:t>
      </w:r>
      <w:r>
        <w:rPr>
          <w:rFonts w:hint="eastAsia" w:ascii="仿宋" w:hAnsi="仿宋" w:eastAsia="仿宋"/>
          <w:color w:val="000000" w:themeColor="text1"/>
          <w:sz w:val="32"/>
          <w:szCs w:val="32"/>
          <w14:textFill>
            <w14:solidFill>
              <w14:schemeClr w14:val="tx1"/>
            </w14:solidFill>
          </w14:textFill>
        </w:rPr>
        <w:t>万元，主要是</w:t>
      </w:r>
      <w:r>
        <w:rPr>
          <w:rFonts w:hint="eastAsia" w:ascii="仿宋" w:hAnsi="仿宋" w:eastAsia="仿宋"/>
          <w:color w:val="000000" w:themeColor="text1"/>
          <w:sz w:val="32"/>
          <w:szCs w:val="32"/>
          <w:lang w:eastAsia="zh-CN"/>
          <w14:textFill>
            <w14:solidFill>
              <w14:schemeClr w14:val="tx1"/>
            </w14:solidFill>
          </w14:textFill>
        </w:rPr>
        <w:t>因为</w:t>
      </w:r>
      <w:r>
        <w:rPr>
          <w:rFonts w:hint="eastAsia" w:ascii="仿宋" w:hAnsi="仿宋" w:eastAsia="仿宋"/>
          <w:color w:val="000000" w:themeColor="text1"/>
          <w:sz w:val="32"/>
          <w:szCs w:val="32"/>
          <w:lang w:val="en-US" w:eastAsia="zh-CN"/>
          <w14:textFill>
            <w14:solidFill>
              <w14:schemeClr w14:val="tx1"/>
            </w14:solidFill>
          </w14:textFill>
        </w:rPr>
        <w:t>2021年新增退休人员，引起</w:t>
      </w:r>
      <w:r>
        <w:rPr>
          <w:rFonts w:hint="eastAsia" w:ascii="仿宋" w:hAnsi="仿宋" w:eastAsia="仿宋"/>
          <w:color w:val="000000" w:themeColor="text1"/>
          <w:sz w:val="32"/>
          <w:szCs w:val="32"/>
          <w14:textFill>
            <w14:solidFill>
              <w14:schemeClr w14:val="tx1"/>
            </w14:solidFill>
          </w14:textFill>
        </w:rPr>
        <w:t>职业年金</w:t>
      </w:r>
      <w:r>
        <w:rPr>
          <w:rFonts w:hint="eastAsia" w:ascii="仿宋" w:hAnsi="仿宋" w:eastAsia="仿宋"/>
          <w:color w:val="000000" w:themeColor="text1"/>
          <w:sz w:val="32"/>
          <w:szCs w:val="32"/>
          <w:lang w:eastAsia="zh-CN"/>
          <w14:textFill>
            <w14:solidFill>
              <w14:schemeClr w14:val="tx1"/>
            </w14:solidFill>
          </w14:textFill>
        </w:rPr>
        <w:t>缴纳</w:t>
      </w:r>
      <w:r>
        <w:rPr>
          <w:rFonts w:hint="eastAsia" w:ascii="仿宋" w:hAnsi="仿宋" w:eastAsia="仿宋"/>
          <w:color w:val="000000" w:themeColor="text1"/>
          <w:sz w:val="32"/>
          <w:szCs w:val="32"/>
          <w14:textFill>
            <w14:solidFill>
              <w14:schemeClr w14:val="tx1"/>
            </w14:solidFill>
          </w14:textFill>
        </w:rPr>
        <w:t>人数</w:t>
      </w:r>
      <w:r>
        <w:rPr>
          <w:rFonts w:hint="eastAsia" w:ascii="仿宋" w:hAnsi="仿宋" w:eastAsia="仿宋"/>
          <w:color w:val="000000" w:themeColor="text1"/>
          <w:sz w:val="32"/>
          <w:szCs w:val="32"/>
          <w:lang w:eastAsia="zh-CN"/>
          <w14:textFill>
            <w14:solidFill>
              <w14:schemeClr w14:val="tx1"/>
            </w14:solidFill>
          </w14:textFill>
        </w:rPr>
        <w:t>减</w:t>
      </w:r>
      <w:r>
        <w:rPr>
          <w:rFonts w:hint="eastAsia" w:ascii="仿宋" w:hAnsi="仿宋" w:eastAsia="仿宋"/>
          <w:color w:val="000000" w:themeColor="text1"/>
          <w:sz w:val="32"/>
          <w:szCs w:val="32"/>
          <w14:textFill>
            <w14:solidFill>
              <w14:schemeClr w14:val="tx1"/>
            </w14:solidFill>
          </w14:textFill>
        </w:rPr>
        <w:t>少</w:t>
      </w:r>
      <w:r>
        <w:rPr>
          <w:rFonts w:hint="eastAsia" w:ascii="仿宋" w:hAnsi="仿宋" w:eastAsia="仿宋"/>
          <w:color w:val="000000" w:themeColor="text1"/>
          <w:sz w:val="32"/>
          <w:szCs w:val="32"/>
          <w:lang w:eastAsia="zh-CN"/>
          <w14:textFill>
            <w14:solidFill>
              <w14:schemeClr w14:val="tx1"/>
            </w14:solidFill>
          </w14:textFill>
        </w:rPr>
        <w:t>所致</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 社会保障和就业支出</w:t>
      </w:r>
      <w:r>
        <w:rPr>
          <w:rFonts w:hint="eastAsia" w:ascii="仿宋" w:hAnsi="仿宋" w:eastAsia="仿宋" w:cs="仿宋_GB2312"/>
          <w:color w:val="000000" w:themeColor="text1"/>
          <w:sz w:val="32"/>
          <w:szCs w:val="32"/>
          <w14:textFill>
            <w14:solidFill>
              <w14:schemeClr w14:val="tx1"/>
            </w14:solidFill>
          </w14:textFill>
        </w:rPr>
        <w:t>（类）抚恤（款）其他优抚支出（项）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4.52</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14:textFill>
            <w14:solidFill>
              <w14:schemeClr w14:val="tx1"/>
            </w14:solidFill>
          </w14:textFill>
        </w:rPr>
        <w:t>增加</w:t>
      </w:r>
      <w:r>
        <w:rPr>
          <w:rFonts w:hint="eastAsia" w:ascii="仿宋" w:hAnsi="仿宋" w:eastAsia="仿宋" w:cs="仿宋_GB2312"/>
          <w:color w:val="000000" w:themeColor="text1"/>
          <w:sz w:val="32"/>
          <w:szCs w:val="32"/>
          <w:lang w:val="en-US" w:eastAsia="zh-CN"/>
          <w14:textFill>
            <w14:solidFill>
              <w14:schemeClr w14:val="tx1"/>
            </w14:solidFill>
          </w14:textFill>
        </w:rPr>
        <w:t>2.36</w:t>
      </w:r>
      <w:r>
        <w:rPr>
          <w:rFonts w:hint="eastAsia" w:ascii="仿宋" w:hAnsi="仿宋" w:eastAsia="仿宋"/>
          <w:color w:val="000000" w:themeColor="text1"/>
          <w:sz w:val="32"/>
          <w:szCs w:val="32"/>
          <w14:textFill>
            <w14:solidFill>
              <w14:schemeClr w14:val="tx1"/>
            </w14:solidFill>
          </w14:textFill>
        </w:rPr>
        <w:t>万元，主要是今年度省本级</w:t>
      </w:r>
      <w:r>
        <w:rPr>
          <w:rFonts w:hint="eastAsia" w:ascii="仿宋" w:hAnsi="仿宋" w:eastAsia="仿宋"/>
          <w:color w:val="000000" w:themeColor="text1"/>
          <w:sz w:val="32"/>
          <w:szCs w:val="32"/>
          <w:lang w:eastAsia="zh-CN"/>
          <w14:textFill>
            <w14:solidFill>
              <w14:schemeClr w14:val="tx1"/>
            </w14:solidFill>
          </w14:textFill>
        </w:rPr>
        <w:t>军休干部</w:t>
      </w:r>
      <w:r>
        <w:rPr>
          <w:rFonts w:hint="eastAsia" w:ascii="仿宋" w:hAnsi="仿宋" w:eastAsia="仿宋"/>
          <w:color w:val="000000" w:themeColor="text1"/>
          <w:sz w:val="32"/>
          <w:szCs w:val="32"/>
          <w14:textFill>
            <w14:solidFill>
              <w14:schemeClr w14:val="tx1"/>
            </w14:solidFill>
          </w14:textFill>
        </w:rPr>
        <w:t>遗属生活困难补助</w:t>
      </w:r>
      <w:r>
        <w:rPr>
          <w:rFonts w:hint="eastAsia" w:ascii="仿宋" w:hAnsi="仿宋" w:eastAsia="仿宋"/>
          <w:color w:val="000000" w:themeColor="text1"/>
          <w:sz w:val="32"/>
          <w:szCs w:val="32"/>
          <w:lang w:eastAsia="zh-CN"/>
          <w14:textFill>
            <w14:solidFill>
              <w14:schemeClr w14:val="tx1"/>
            </w14:solidFill>
          </w14:textFill>
        </w:rPr>
        <w:t>支出增加</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 社会保障和就业支出</w:t>
      </w:r>
      <w:r>
        <w:rPr>
          <w:rFonts w:hint="eastAsia" w:ascii="仿宋" w:hAnsi="仿宋" w:eastAsia="仿宋" w:cs="仿宋_GB2312"/>
          <w:color w:val="000000" w:themeColor="text1"/>
          <w:sz w:val="32"/>
          <w:szCs w:val="32"/>
          <w14:textFill>
            <w14:solidFill>
              <w14:schemeClr w14:val="tx1"/>
            </w14:solidFill>
          </w14:textFill>
        </w:rPr>
        <w:t>（类）退役军人管理事务（款）事业运行（项）</w:t>
      </w:r>
      <w:r>
        <w:rPr>
          <w:rFonts w:hint="eastAsia" w:ascii="仿宋" w:hAnsi="仿宋" w:eastAsia="仿宋"/>
          <w:color w:val="000000" w:themeColor="text1"/>
          <w:sz w:val="32"/>
          <w:szCs w:val="32"/>
          <w14:textFill>
            <w14:solidFill>
              <w14:schemeClr w14:val="tx1"/>
            </w14:solidFill>
          </w14:textFill>
        </w:rPr>
        <w:t>预算数为</w:t>
      </w:r>
      <w:r>
        <w:rPr>
          <w:rFonts w:hint="eastAsia" w:ascii="仿宋" w:hAnsi="仿宋" w:eastAsia="仿宋" w:cs="仿宋_GB2312"/>
          <w:color w:val="000000" w:themeColor="text1"/>
          <w:sz w:val="32"/>
          <w:szCs w:val="32"/>
          <w14:textFill>
            <w14:solidFill>
              <w14:schemeClr w14:val="tx1"/>
            </w14:solidFill>
          </w14:textFill>
        </w:rPr>
        <w:t>860.57</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lang w:eastAsia="zh-CN"/>
          <w14:textFill>
            <w14:solidFill>
              <w14:schemeClr w14:val="tx1"/>
            </w14:solidFill>
          </w14:textFill>
        </w:rPr>
        <w:t>增加</w:t>
      </w:r>
      <w:r>
        <w:rPr>
          <w:rFonts w:hint="eastAsia" w:ascii="仿宋" w:hAnsi="仿宋" w:eastAsia="仿宋" w:cs="仿宋_GB2312"/>
          <w:color w:val="000000" w:themeColor="text1"/>
          <w:sz w:val="32"/>
          <w:szCs w:val="32"/>
          <w:lang w:val="en-US" w:eastAsia="zh-CN"/>
          <w14:textFill>
            <w14:solidFill>
              <w14:schemeClr w14:val="tx1"/>
            </w14:solidFill>
          </w14:textFill>
        </w:rPr>
        <w:t>115.17</w:t>
      </w:r>
      <w:r>
        <w:rPr>
          <w:rFonts w:hint="eastAsia" w:ascii="仿宋" w:hAnsi="仿宋" w:eastAsia="仿宋"/>
          <w:color w:val="000000" w:themeColor="text1"/>
          <w:sz w:val="32"/>
          <w:szCs w:val="32"/>
          <w14:textFill>
            <w14:solidFill>
              <w14:schemeClr w14:val="tx1"/>
            </w14:solidFill>
          </w14:textFill>
        </w:rPr>
        <w:t>万元，主要</w:t>
      </w:r>
      <w:r>
        <w:rPr>
          <w:rFonts w:hint="eastAsia" w:ascii="仿宋" w:hAnsi="仿宋" w:eastAsia="仿宋"/>
          <w:color w:val="000000" w:themeColor="text1"/>
          <w:sz w:val="32"/>
          <w:szCs w:val="32"/>
          <w:lang w:eastAsia="zh-CN"/>
          <w14:textFill>
            <w14:solidFill>
              <w14:schemeClr w14:val="tx1"/>
            </w14:solidFill>
          </w14:textFill>
        </w:rPr>
        <w:t>是单位正常运转所需经费增加</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 社会保障和就业支出</w:t>
      </w:r>
      <w:r>
        <w:rPr>
          <w:rFonts w:hint="eastAsia" w:ascii="仿宋" w:hAnsi="仿宋" w:eastAsia="仿宋" w:cs="仿宋_GB2312"/>
          <w:color w:val="000000" w:themeColor="text1"/>
          <w:sz w:val="32"/>
          <w:szCs w:val="32"/>
          <w14:textFill>
            <w14:solidFill>
              <w14:schemeClr w14:val="tx1"/>
            </w14:solidFill>
          </w14:textFill>
        </w:rPr>
        <w:t>（类）退役军人管理事务（款）其他退役军人事务管理支出（项）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21.6</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14:textFill>
            <w14:solidFill>
              <w14:schemeClr w14:val="tx1"/>
            </w14:solidFill>
          </w14:textFill>
        </w:rPr>
        <w:t>减少</w:t>
      </w:r>
      <w:r>
        <w:rPr>
          <w:rFonts w:hint="eastAsia" w:ascii="仿宋" w:hAnsi="仿宋" w:eastAsia="仿宋" w:cs="仿宋_GB2312"/>
          <w:color w:val="000000" w:themeColor="text1"/>
          <w:sz w:val="32"/>
          <w:szCs w:val="32"/>
          <w:lang w:val="en-US" w:eastAsia="zh-CN"/>
          <w14:textFill>
            <w14:solidFill>
              <w14:schemeClr w14:val="tx1"/>
            </w14:solidFill>
          </w14:textFill>
        </w:rPr>
        <w:t>75.4</w:t>
      </w:r>
      <w:r>
        <w:rPr>
          <w:rFonts w:hint="eastAsia" w:ascii="仿宋" w:hAnsi="仿宋" w:eastAsia="仿宋"/>
          <w:color w:val="000000" w:themeColor="text1"/>
          <w:sz w:val="32"/>
          <w:szCs w:val="32"/>
          <w14:textFill>
            <w14:solidFill>
              <w14:schemeClr w14:val="tx1"/>
            </w14:solidFill>
          </w14:textFill>
        </w:rPr>
        <w:t>万元，主要是从根本上管控预算支出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有效节约成本</w:t>
      </w:r>
      <w:r>
        <w:rPr>
          <w:rFonts w:hint="eastAsia" w:ascii="仿宋" w:hAnsi="仿宋" w:eastAsia="仿宋"/>
          <w:color w:val="000000" w:themeColor="text1"/>
          <w:sz w:val="32"/>
          <w:szCs w:val="32"/>
          <w:lang w:eastAsia="zh-CN"/>
          <w14:textFill>
            <w14:solidFill>
              <w14:schemeClr w14:val="tx1"/>
            </w14:solidFill>
          </w14:textFill>
        </w:rPr>
        <w:t>，减少会议及培训类支出所致。</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 卫生健康支出</w:t>
      </w:r>
      <w:r>
        <w:rPr>
          <w:rFonts w:hint="eastAsia" w:ascii="仿宋" w:hAnsi="仿宋" w:eastAsia="仿宋" w:cs="仿宋_GB2312"/>
          <w:color w:val="000000" w:themeColor="text1"/>
          <w:sz w:val="32"/>
          <w:szCs w:val="32"/>
          <w14:textFill>
            <w14:solidFill>
              <w14:schemeClr w14:val="tx1"/>
            </w14:solidFill>
          </w14:textFill>
        </w:rPr>
        <w:t>（类）行政事业单位医疗（款）事业单位医疗（项）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38.87</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lang w:eastAsia="zh-CN"/>
          <w14:textFill>
            <w14:solidFill>
              <w14:schemeClr w14:val="tx1"/>
            </w14:solidFill>
          </w14:textFill>
        </w:rPr>
        <w:t>减少</w:t>
      </w:r>
      <w:r>
        <w:rPr>
          <w:rFonts w:hint="eastAsia" w:ascii="仿宋" w:hAnsi="仿宋" w:eastAsia="仿宋" w:cs="仿宋_GB2312"/>
          <w:color w:val="000000" w:themeColor="text1"/>
          <w:sz w:val="32"/>
          <w:szCs w:val="32"/>
          <w14:textFill>
            <w14:solidFill>
              <w14:schemeClr w14:val="tx1"/>
            </w14:solidFill>
          </w14:textFill>
        </w:rPr>
        <w:t>5.95</w:t>
      </w:r>
      <w:r>
        <w:rPr>
          <w:rFonts w:hint="eastAsia" w:ascii="仿宋" w:hAnsi="仿宋" w:eastAsia="仿宋"/>
          <w:color w:val="000000" w:themeColor="text1"/>
          <w:sz w:val="32"/>
          <w:szCs w:val="32"/>
          <w14:textFill>
            <w14:solidFill>
              <w14:schemeClr w14:val="tx1"/>
            </w14:solidFill>
          </w14:textFill>
        </w:rPr>
        <w:t>万元，主要是中心中心</w:t>
      </w:r>
      <w:r>
        <w:rPr>
          <w:rFonts w:hint="eastAsia" w:ascii="仿宋" w:hAnsi="仿宋" w:eastAsia="仿宋"/>
          <w:color w:val="000000" w:themeColor="text1"/>
          <w:sz w:val="32"/>
          <w:szCs w:val="32"/>
          <w:lang w:val="en-US" w:eastAsia="zh-CN"/>
          <w14:textFill>
            <w14:solidFill>
              <w14:schemeClr w14:val="tx1"/>
            </w14:solidFill>
          </w14:textFill>
        </w:rPr>
        <w:t>2021年新增退休人员，</w:t>
      </w:r>
      <w:r>
        <w:rPr>
          <w:rFonts w:hint="eastAsia" w:ascii="仿宋" w:hAnsi="仿宋" w:eastAsia="仿宋"/>
          <w:color w:val="000000" w:themeColor="text1"/>
          <w:sz w:val="32"/>
          <w:szCs w:val="32"/>
          <w14:textFill>
            <w14:solidFill>
              <w14:schemeClr w14:val="tx1"/>
            </w14:solidFill>
          </w14:textFill>
        </w:rPr>
        <w:t>导致基本医疗保险缴纳费用</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8. 卫生健康支出</w:t>
      </w:r>
      <w:r>
        <w:rPr>
          <w:rFonts w:hint="eastAsia" w:ascii="仿宋" w:hAnsi="仿宋" w:eastAsia="仿宋" w:cs="仿宋_GB2312"/>
          <w:color w:val="000000" w:themeColor="text1"/>
          <w:sz w:val="32"/>
          <w:szCs w:val="32"/>
          <w14:textFill>
            <w14:solidFill>
              <w14:schemeClr w14:val="tx1"/>
            </w14:solidFill>
          </w14:textFill>
        </w:rPr>
        <w:t>（类）行政事业单位医疗（款）公务员医疗补助（项）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254.2</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lang w:eastAsia="zh-CN"/>
          <w14:textFill>
            <w14:solidFill>
              <w14:schemeClr w14:val="tx1"/>
            </w14:solidFill>
          </w14:textFill>
        </w:rPr>
        <w:t>减少</w:t>
      </w:r>
      <w:r>
        <w:rPr>
          <w:rFonts w:hint="eastAsia" w:ascii="仿宋" w:hAnsi="仿宋" w:eastAsia="仿宋" w:cs="仿宋_GB2312"/>
          <w:color w:val="000000" w:themeColor="text1"/>
          <w:sz w:val="32"/>
          <w:szCs w:val="32"/>
          <w:lang w:val="en-US" w:eastAsia="zh-CN"/>
          <w14:textFill>
            <w14:solidFill>
              <w14:schemeClr w14:val="tx1"/>
            </w14:solidFill>
          </w14:textFill>
        </w:rPr>
        <w:t>12.2</w:t>
      </w:r>
      <w:r>
        <w:rPr>
          <w:rFonts w:hint="eastAsia" w:ascii="仿宋" w:hAnsi="仿宋" w:eastAsia="仿宋"/>
          <w:color w:val="000000" w:themeColor="text1"/>
          <w:sz w:val="32"/>
          <w:szCs w:val="32"/>
          <w14:textFill>
            <w14:solidFill>
              <w14:schemeClr w14:val="tx1"/>
            </w14:solidFill>
          </w14:textFill>
        </w:rPr>
        <w:t>万元，主要是中心</w:t>
      </w:r>
      <w:r>
        <w:rPr>
          <w:rFonts w:hint="eastAsia" w:ascii="仿宋" w:hAnsi="仿宋" w:eastAsia="仿宋"/>
          <w:color w:val="000000" w:themeColor="text1"/>
          <w:sz w:val="32"/>
          <w:szCs w:val="32"/>
          <w:lang w:val="en-US" w:eastAsia="zh-CN"/>
          <w14:textFill>
            <w14:solidFill>
              <w14:schemeClr w14:val="tx1"/>
            </w14:solidFill>
          </w14:textFill>
        </w:rPr>
        <w:t>军休干部公务员医疗补助支出减少</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9. 住房保障支出</w:t>
      </w:r>
      <w:r>
        <w:rPr>
          <w:rFonts w:hint="eastAsia" w:ascii="仿宋" w:hAnsi="仿宋" w:eastAsia="仿宋" w:cs="仿宋_GB2312"/>
          <w:color w:val="000000" w:themeColor="text1"/>
          <w:sz w:val="32"/>
          <w:szCs w:val="32"/>
          <w14:textFill>
            <w14:solidFill>
              <w14:schemeClr w14:val="tx1"/>
            </w14:solidFill>
          </w14:textFill>
        </w:rPr>
        <w:t>（类）住房改革支出（款）住房公积金（项）</w:t>
      </w:r>
      <w:r>
        <w:rPr>
          <w:rFonts w:hint="eastAsia" w:ascii="仿宋" w:hAnsi="仿宋" w:eastAsia="仿宋"/>
          <w:color w:val="000000" w:themeColor="text1"/>
          <w:sz w:val="32"/>
          <w:szCs w:val="32"/>
          <w14:textFill>
            <w14:solidFill>
              <w14:schemeClr w14:val="tx1"/>
            </w14:solidFill>
          </w14:textFill>
        </w:rPr>
        <w:t>预算数为</w:t>
      </w:r>
      <w:r>
        <w:rPr>
          <w:rFonts w:ascii="仿宋" w:hAnsi="仿宋" w:eastAsia="仿宋" w:cs="仿宋_GB2312"/>
          <w:color w:val="000000" w:themeColor="text1"/>
          <w:sz w:val="32"/>
          <w:szCs w:val="32"/>
          <w14:textFill>
            <w14:solidFill>
              <w14:schemeClr w14:val="tx1"/>
            </w14:solidFill>
          </w14:textFill>
        </w:rPr>
        <w:t>58.45</w:t>
      </w:r>
      <w:r>
        <w:rPr>
          <w:rFonts w:hint="eastAsia" w:ascii="仿宋" w:hAnsi="仿宋" w:eastAsia="仿宋"/>
          <w:color w:val="000000" w:themeColor="text1"/>
          <w:sz w:val="32"/>
          <w:szCs w:val="32"/>
          <w14:textFill>
            <w14:solidFill>
              <w14:schemeClr w14:val="tx1"/>
            </w14:solidFill>
          </w14:textFill>
        </w:rPr>
        <w:t>万元，比上年预算数</w:t>
      </w:r>
      <w:r>
        <w:rPr>
          <w:rFonts w:hint="eastAsia" w:ascii="仿宋" w:hAnsi="仿宋" w:eastAsia="仿宋" w:cs="仿宋_GB2312"/>
          <w:color w:val="000000" w:themeColor="text1"/>
          <w:sz w:val="32"/>
          <w:szCs w:val="32"/>
          <w:lang w:eastAsia="zh-CN"/>
          <w14:textFill>
            <w14:solidFill>
              <w14:schemeClr w14:val="tx1"/>
            </w14:solidFill>
          </w14:textFill>
        </w:rPr>
        <w:t>减少</w:t>
      </w:r>
      <w:r>
        <w:rPr>
          <w:rFonts w:hint="eastAsia" w:ascii="仿宋" w:hAnsi="仿宋" w:eastAsia="仿宋" w:cs="仿宋_GB2312"/>
          <w:color w:val="000000" w:themeColor="text1"/>
          <w:sz w:val="32"/>
          <w:szCs w:val="32"/>
          <w:lang w:val="en-US" w:eastAsia="zh-CN"/>
          <w14:textFill>
            <w14:solidFill>
              <w14:schemeClr w14:val="tx1"/>
            </w14:solidFill>
          </w14:textFill>
        </w:rPr>
        <w:t>7.27</w:t>
      </w:r>
      <w:r>
        <w:rPr>
          <w:rFonts w:hint="eastAsia" w:ascii="仿宋" w:hAnsi="仿宋" w:eastAsia="仿宋"/>
          <w:color w:val="000000" w:themeColor="text1"/>
          <w:sz w:val="32"/>
          <w:szCs w:val="32"/>
          <w14:textFill>
            <w14:solidFill>
              <w14:schemeClr w14:val="tx1"/>
            </w14:solidFill>
          </w14:textFill>
        </w:rPr>
        <w:t>万元，主要是中心</w:t>
      </w:r>
      <w:r>
        <w:rPr>
          <w:rFonts w:hint="eastAsia" w:ascii="仿宋" w:hAnsi="仿宋" w:eastAsia="仿宋"/>
          <w:color w:val="000000" w:themeColor="text1"/>
          <w:sz w:val="32"/>
          <w:szCs w:val="32"/>
          <w:lang w:val="en-US" w:eastAsia="zh-CN"/>
          <w14:textFill>
            <w14:solidFill>
              <w14:schemeClr w14:val="tx1"/>
            </w14:solidFill>
          </w14:textFill>
        </w:rPr>
        <w:t>2021年新增退休人员，</w:t>
      </w:r>
      <w:r>
        <w:rPr>
          <w:rFonts w:hint="eastAsia" w:ascii="仿宋" w:hAnsi="仿宋" w:eastAsia="仿宋"/>
          <w:color w:val="000000" w:themeColor="text1"/>
          <w:sz w:val="32"/>
          <w:szCs w:val="32"/>
          <w14:textFill>
            <w14:solidFill>
              <w14:schemeClr w14:val="tx1"/>
            </w14:solidFill>
          </w14:textFill>
        </w:rPr>
        <w:t>导致住房公积金缴纳费用</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14:textFill>
            <w14:solidFill>
              <w14:schemeClr w14:val="tx1"/>
            </w14:solidFill>
          </w14:textFill>
        </w:rPr>
        <w:t>。</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三、关于海南省退役军人服务中心2021年一般公共预算基本支出情况说明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海南省退役军人服务中心</w:t>
      </w:r>
      <w:r>
        <w:rPr>
          <w:rFonts w:hint="eastAsia" w:ascii="仿宋" w:hAnsi="仿宋" w:eastAsia="仿宋" w:cs="仿宋_GB2312"/>
          <w:color w:val="000000" w:themeColor="text1"/>
          <w:sz w:val="32"/>
          <w:szCs w:val="32"/>
          <w14:textFill>
            <w14:solidFill>
              <w14:schemeClr w14:val="tx1"/>
            </w14:solidFill>
          </w14:textFill>
        </w:rPr>
        <w:t>2021</w:t>
      </w:r>
      <w:r>
        <w:rPr>
          <w:rFonts w:hint="eastAsia" w:ascii="仿宋" w:hAnsi="仿宋" w:eastAsia="仿宋"/>
          <w:color w:val="000000" w:themeColor="text1"/>
          <w:sz w:val="32"/>
          <w:szCs w:val="32"/>
          <w14:textFill>
            <w14:solidFill>
              <w14:schemeClr w14:val="tx1"/>
            </w14:solidFill>
          </w14:textFill>
        </w:rPr>
        <w:t>年一般公共预</w:t>
      </w:r>
      <w:r>
        <w:rPr>
          <w:rFonts w:hint="eastAsia" w:ascii="仿宋" w:hAnsi="仿宋" w:eastAsia="仿宋"/>
          <w:b/>
          <w:bCs/>
          <w:color w:val="000000" w:themeColor="text1"/>
          <w:sz w:val="32"/>
          <w:szCs w:val="32"/>
          <w14:textFill>
            <w14:solidFill>
              <w14:schemeClr w14:val="tx1"/>
            </w14:solidFill>
          </w14:textFill>
        </w:rPr>
        <w:t>算基本支出为1,112.74万元</w:t>
      </w:r>
      <w:r>
        <w:rPr>
          <w:rFonts w:hint="eastAsia" w:ascii="仿宋" w:hAnsi="仿宋" w:eastAsia="仿宋"/>
          <w:color w:val="000000" w:themeColor="text1"/>
          <w:sz w:val="32"/>
          <w:szCs w:val="32"/>
          <w14:textFill>
            <w14:solidFill>
              <w14:schemeClr w14:val="tx1"/>
            </w14:solidFill>
          </w14:textFill>
        </w:rPr>
        <w:t>，其中：</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人员经费893.70万元</w:t>
      </w:r>
      <w:r>
        <w:rPr>
          <w:rFonts w:hint="eastAsia" w:ascii="仿宋" w:hAnsi="仿宋" w:eastAsia="仿宋"/>
          <w:color w:val="000000" w:themeColor="text1"/>
          <w:sz w:val="32"/>
          <w:szCs w:val="32"/>
          <w14:textFill>
            <w14:solidFill>
              <w14:schemeClr w14:val="tx1"/>
            </w14:solidFill>
          </w14:textFill>
        </w:rPr>
        <w:t>，主要包括：基本工资、津贴补贴、</w:t>
      </w:r>
      <w:r>
        <w:rPr>
          <w:rFonts w:ascii="仿宋" w:hAnsi="仿宋" w:eastAsia="仿宋"/>
          <w:color w:val="000000" w:themeColor="text1"/>
          <w:sz w:val="32"/>
          <w:szCs w:val="32"/>
          <w14:textFill>
            <w14:solidFill>
              <w14:schemeClr w14:val="tx1"/>
            </w14:solidFill>
          </w14:textFill>
        </w:rPr>
        <w:t>绩效工资</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机关事业单位基本养老保险缴费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职业年金缴费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城镇职工基本医疗保险缴费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公务员医疗补助缴费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其他社会保障缴费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住房公积金</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医疗费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其他工资福利支出</w:t>
      </w:r>
      <w:r>
        <w:rPr>
          <w:rFonts w:hint="eastAsia" w:ascii="仿宋" w:hAnsi="仿宋" w:eastAsia="仿宋"/>
          <w:color w:val="000000" w:themeColor="text1"/>
          <w:sz w:val="32"/>
          <w:szCs w:val="32"/>
          <w14:textFill>
            <w14:solidFill>
              <w14:schemeClr w14:val="tx1"/>
            </w14:solidFill>
          </w14:textFill>
        </w:rPr>
        <w:t>。</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公用经费219.03万元</w:t>
      </w:r>
      <w:r>
        <w:rPr>
          <w:rFonts w:hint="eastAsia" w:ascii="仿宋" w:hAnsi="仿宋" w:eastAsia="仿宋"/>
          <w:color w:val="000000" w:themeColor="text1"/>
          <w:sz w:val="32"/>
          <w:szCs w:val="32"/>
          <w14:textFill>
            <w14:solidFill>
              <w14:schemeClr w14:val="tx1"/>
            </w14:solidFill>
          </w14:textFill>
        </w:rPr>
        <w:t>，主要包括：</w:t>
      </w:r>
      <w:r>
        <w:rPr>
          <w:rFonts w:ascii="仿宋" w:hAnsi="仿宋" w:eastAsia="仿宋"/>
          <w:color w:val="000000" w:themeColor="text1"/>
          <w:sz w:val="32"/>
          <w:szCs w:val="32"/>
          <w14:textFill>
            <w14:solidFill>
              <w14:schemeClr w14:val="tx1"/>
            </w14:solidFill>
          </w14:textFill>
        </w:rPr>
        <w:t>其他工资福利支出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办公费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印刷费</w:t>
      </w:r>
      <w:r>
        <w:rPr>
          <w:rFonts w:hint="eastAsia" w:ascii="仿宋" w:hAnsi="仿宋" w:eastAsia="仿宋"/>
          <w:color w:val="000000" w:themeColor="text1"/>
          <w:sz w:val="32"/>
          <w:szCs w:val="32"/>
          <w14:textFill>
            <w14:solidFill>
              <w14:schemeClr w14:val="tx1"/>
            </w14:solidFill>
          </w14:textFill>
        </w:rPr>
        <w:t>、咨询费、手续费、水费、电费、</w:t>
      </w:r>
      <w:r>
        <w:rPr>
          <w:rFonts w:ascii="仿宋" w:hAnsi="仿宋" w:eastAsia="仿宋"/>
          <w:color w:val="000000" w:themeColor="text1"/>
          <w:sz w:val="32"/>
          <w:szCs w:val="32"/>
          <w14:textFill>
            <w14:solidFill>
              <w14:schemeClr w14:val="tx1"/>
            </w14:solidFill>
          </w14:textFill>
        </w:rPr>
        <w:t>邮电费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物业管理费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差旅费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维修(护)费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培训费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公务接待费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劳务费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委托业务费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工会经费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公务用车运行维护费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其他商品和服务支出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生活补助</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救济费</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奖励金</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其他对个人和家庭的补助</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办公设备购置</w:t>
      </w:r>
      <w:r>
        <w:rPr>
          <w:rFonts w:hint="eastAsia" w:ascii="仿宋" w:hAnsi="仿宋" w:eastAsia="仿宋"/>
          <w:color w:val="000000" w:themeColor="text1"/>
          <w:sz w:val="32"/>
          <w:szCs w:val="32"/>
          <w14:textFill>
            <w14:solidFill>
              <w14:schemeClr w14:val="tx1"/>
            </w14:solidFill>
          </w14:textFill>
        </w:rPr>
        <w:t>。</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四、海南省退役军人服务中心2021年“三公”经费预算情况说明</w:t>
      </w:r>
    </w:p>
    <w:p>
      <w:pPr>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海南省退役军人服务中心</w:t>
      </w:r>
      <w:r>
        <w:rPr>
          <w:rFonts w:hint="eastAsia" w:ascii="仿宋" w:hAnsi="仿宋" w:eastAsia="仿宋" w:cs="仿宋_GB2312"/>
          <w:color w:val="000000" w:themeColor="text1"/>
          <w:sz w:val="32"/>
          <w:szCs w:val="32"/>
          <w14:textFill>
            <w14:solidFill>
              <w14:schemeClr w14:val="tx1"/>
            </w14:solidFill>
          </w14:textFill>
        </w:rPr>
        <w:t>2021</w:t>
      </w:r>
      <w:r>
        <w:rPr>
          <w:rFonts w:hint="eastAsia" w:ascii="仿宋" w:hAnsi="仿宋" w:eastAsia="仿宋"/>
          <w:color w:val="000000" w:themeColor="text1"/>
          <w:sz w:val="32"/>
          <w:szCs w:val="32"/>
          <w14:textFill>
            <w14:solidFill>
              <w14:schemeClr w14:val="tx1"/>
            </w14:solidFill>
          </w14:textFill>
        </w:rPr>
        <w:t>年一般公共预算“三公”经费预算数为</w:t>
      </w:r>
      <w:r>
        <w:rPr>
          <w:rFonts w:ascii="仿宋" w:hAnsi="仿宋" w:eastAsia="仿宋" w:cs="仿宋_GB2312"/>
          <w:color w:val="000000" w:themeColor="text1"/>
          <w:sz w:val="32"/>
          <w:szCs w:val="32"/>
          <w14:textFill>
            <w14:solidFill>
              <w14:schemeClr w14:val="tx1"/>
            </w14:solidFill>
          </w14:textFill>
        </w:rPr>
        <w:t>22.7</w:t>
      </w:r>
      <w:r>
        <w:rPr>
          <w:rFonts w:hint="eastAsia" w:ascii="仿宋" w:hAnsi="仿宋" w:eastAsia="仿宋"/>
          <w:color w:val="000000" w:themeColor="text1"/>
          <w:sz w:val="32"/>
          <w:szCs w:val="32"/>
          <w14:textFill>
            <w14:solidFill>
              <w14:schemeClr w14:val="tx1"/>
            </w14:solidFill>
          </w14:textFill>
        </w:rPr>
        <w:t>万元，其中：</w:t>
      </w:r>
    </w:p>
    <w:p>
      <w:pPr>
        <w:ind w:firstLine="630"/>
        <w:rPr>
          <w:rFonts w:ascii="仿宋" w:hAnsi="仿宋" w:eastAsia="仿宋" w:cs="Times New Roman"/>
          <w:color w:val="000000" w:themeColor="text1"/>
          <w:sz w:val="32"/>
          <w:szCs w:val="32"/>
          <w:shd w:val="clear" w:color="auto" w:fill="FFFFFF"/>
          <w14:textFill>
            <w14:solidFill>
              <w14:schemeClr w14:val="tx1"/>
            </w14:solidFill>
          </w14:textFill>
        </w:rPr>
      </w:pPr>
      <w:r>
        <w:rPr>
          <w:rFonts w:ascii="仿宋" w:hAnsi="仿宋" w:eastAsia="仿宋" w:cs="Times New Roman"/>
          <w:color w:val="000000" w:themeColor="text1"/>
          <w:sz w:val="32"/>
          <w:szCs w:val="32"/>
          <w:shd w:val="clear" w:color="auto" w:fill="FFFFFF"/>
          <w14:textFill>
            <w14:solidFill>
              <w14:schemeClr w14:val="tx1"/>
            </w14:solidFill>
          </w14:textFill>
        </w:rPr>
        <w:t>公务用车购置及运行费</w:t>
      </w:r>
      <w:r>
        <w:rPr>
          <w:rFonts w:ascii="仿宋" w:hAnsi="仿宋" w:eastAsia="仿宋" w:cs="仿宋_GB2312"/>
          <w:color w:val="000000" w:themeColor="text1"/>
          <w:sz w:val="32"/>
          <w:szCs w:val="32"/>
          <w14:textFill>
            <w14:solidFill>
              <w14:schemeClr w14:val="tx1"/>
            </w14:solidFill>
          </w14:textFill>
        </w:rPr>
        <w:t>19.79</w:t>
      </w:r>
      <w:r>
        <w:rPr>
          <w:rFonts w:hint="eastAsia" w:ascii="仿宋" w:hAnsi="仿宋" w:eastAsia="仿宋"/>
          <w:color w:val="000000" w:themeColor="text1"/>
          <w:sz w:val="32"/>
          <w:szCs w:val="32"/>
          <w14:textFill>
            <w14:solidFill>
              <w14:schemeClr w14:val="tx1"/>
            </w14:solidFill>
          </w14:textFill>
        </w:rPr>
        <w:t>万元</w:t>
      </w:r>
      <w:r>
        <w:rPr>
          <w:rFonts w:ascii="仿宋" w:hAnsi="仿宋" w:eastAsia="仿宋" w:cs="Times New Roman"/>
          <w:color w:val="000000" w:themeColor="text1"/>
          <w:sz w:val="32"/>
          <w:szCs w:val="32"/>
          <w:shd w:val="clear" w:color="auto" w:fill="FFFFFF"/>
          <w14:textFill>
            <w14:solidFill>
              <w14:schemeClr w14:val="tx1"/>
            </w14:solidFill>
          </w14:textFill>
        </w:rPr>
        <w:t>，与较</w:t>
      </w:r>
      <w:r>
        <w:rPr>
          <w:rFonts w:hint="eastAsia" w:ascii="仿宋" w:hAnsi="仿宋" w:eastAsia="仿宋" w:cs="Times New Roman"/>
          <w:color w:val="000000" w:themeColor="text1"/>
          <w:sz w:val="32"/>
          <w:szCs w:val="32"/>
          <w:shd w:val="clear" w:color="auto" w:fill="FFFFFF"/>
          <w14:textFill>
            <w14:solidFill>
              <w14:schemeClr w14:val="tx1"/>
            </w14:solidFill>
          </w14:textFill>
        </w:rPr>
        <w:t>上</w:t>
      </w:r>
      <w:r>
        <w:rPr>
          <w:rFonts w:ascii="仿宋" w:hAnsi="仿宋" w:eastAsia="仿宋" w:cs="Times New Roman"/>
          <w:color w:val="000000" w:themeColor="text1"/>
          <w:sz w:val="32"/>
          <w:szCs w:val="32"/>
          <w:shd w:val="clear" w:color="auto" w:fill="FFFFFF"/>
          <w14:textFill>
            <w14:solidFill>
              <w14:schemeClr w14:val="tx1"/>
            </w14:solidFill>
          </w14:textFill>
        </w:rPr>
        <w:t>年预算下降</w:t>
      </w:r>
      <w:r>
        <w:rPr>
          <w:rFonts w:hint="eastAsia" w:ascii="仿宋" w:hAnsi="仿宋" w:eastAsia="仿宋" w:cs="仿宋_GB2312"/>
          <w:color w:val="000000" w:themeColor="text1"/>
          <w:sz w:val="32"/>
          <w:szCs w:val="32"/>
          <w14:textFill>
            <w14:solidFill>
              <w14:schemeClr w14:val="tx1"/>
            </w14:solidFill>
          </w14:textFill>
        </w:rPr>
        <w:t>3</w:t>
      </w:r>
      <w:r>
        <w:rPr>
          <w:rFonts w:ascii="仿宋" w:hAnsi="仿宋" w:eastAsia="仿宋" w:cs="Times New Roman"/>
          <w:color w:val="000000" w:themeColor="text1"/>
          <w:sz w:val="32"/>
          <w:szCs w:val="32"/>
          <w:shd w:val="clear" w:color="auto" w:fill="FFFFFF"/>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下降的</w:t>
      </w:r>
      <w:r>
        <w:rPr>
          <w:rFonts w:ascii="仿宋" w:hAnsi="仿宋" w:eastAsia="仿宋" w:cs="Times New Roman"/>
          <w:color w:val="000000" w:themeColor="text1"/>
          <w:sz w:val="32"/>
          <w:szCs w:val="32"/>
          <w:shd w:val="clear" w:color="auto" w:fill="FFFFFF"/>
          <w14:textFill>
            <w14:solidFill>
              <w14:schemeClr w14:val="tx1"/>
            </w14:solidFill>
          </w14:textFill>
        </w:rPr>
        <w:t>主要原因包括：</w:t>
      </w:r>
      <w:r>
        <w:rPr>
          <w:rFonts w:hint="eastAsia" w:ascii="仿宋" w:hAnsi="仿宋" w:eastAsia="仿宋" w:cs="Times New Roman"/>
          <w:color w:val="000000" w:themeColor="text1"/>
          <w:sz w:val="32"/>
          <w:szCs w:val="32"/>
          <w:shd w:val="clear" w:color="auto" w:fill="FFFFFF"/>
          <w14:textFill>
            <w14:solidFill>
              <w14:schemeClr w14:val="tx1"/>
            </w14:solidFill>
          </w14:textFill>
        </w:rPr>
        <w:t>三公经费支出压减。公务车保有量</w:t>
      </w:r>
      <w:r>
        <w:rPr>
          <w:rFonts w:hint="eastAsia" w:ascii="仿宋" w:hAnsi="仿宋" w:eastAsia="仿宋" w:cs="仿宋_GB2312"/>
          <w:color w:val="000000" w:themeColor="text1"/>
          <w:sz w:val="32"/>
          <w:szCs w:val="32"/>
          <w14:textFill>
            <w14:solidFill>
              <w14:schemeClr w14:val="tx1"/>
            </w14:solidFill>
          </w14:textFill>
        </w:rPr>
        <w:t>7辆，</w:t>
      </w:r>
      <w:r>
        <w:rPr>
          <w:rFonts w:ascii="仿宋" w:hAnsi="仿宋" w:eastAsia="仿宋" w:cs="Times New Roman"/>
          <w:color w:val="000000" w:themeColor="text1"/>
          <w:sz w:val="32"/>
          <w:szCs w:val="32"/>
          <w14:textFill>
            <w14:solidFill>
              <w14:schemeClr w14:val="tx1"/>
            </w14:solidFill>
          </w14:textFill>
        </w:rPr>
        <w:t>公务接待费</w:t>
      </w:r>
      <w:r>
        <w:rPr>
          <w:rFonts w:ascii="仿宋" w:hAnsi="仿宋" w:eastAsia="仿宋" w:cs="仿宋_GB2312"/>
          <w:color w:val="000000" w:themeColor="text1"/>
          <w:sz w:val="32"/>
          <w:szCs w:val="32"/>
          <w14:textFill>
            <w14:solidFill>
              <w14:schemeClr w14:val="tx1"/>
            </w14:solidFill>
          </w14:textFill>
        </w:rPr>
        <w:t>2.91</w:t>
      </w:r>
      <w:r>
        <w:rPr>
          <w:rFonts w:ascii="仿宋" w:hAnsi="仿宋" w:eastAsia="仿宋" w:cs="Times New Roman"/>
          <w:color w:val="000000" w:themeColor="text1"/>
          <w:sz w:val="32"/>
          <w:szCs w:val="32"/>
          <w:shd w:val="clear" w:color="auto" w:fill="FFFFFF"/>
          <w14:textFill>
            <w14:solidFill>
              <w14:schemeClr w14:val="tx1"/>
            </w14:solidFill>
          </w14:textFill>
        </w:rPr>
        <w:t>万元，与较</w:t>
      </w:r>
      <w:r>
        <w:rPr>
          <w:rFonts w:hint="eastAsia" w:ascii="仿宋" w:hAnsi="仿宋" w:eastAsia="仿宋" w:cs="Times New Roman"/>
          <w:color w:val="000000" w:themeColor="text1"/>
          <w:sz w:val="32"/>
          <w:szCs w:val="32"/>
          <w:shd w:val="clear" w:color="auto" w:fill="FFFFFF"/>
          <w14:textFill>
            <w14:solidFill>
              <w14:schemeClr w14:val="tx1"/>
            </w14:solidFill>
          </w14:textFill>
        </w:rPr>
        <w:t>上</w:t>
      </w:r>
      <w:r>
        <w:rPr>
          <w:rFonts w:ascii="仿宋" w:hAnsi="仿宋" w:eastAsia="仿宋" w:cs="Times New Roman"/>
          <w:color w:val="000000" w:themeColor="text1"/>
          <w:sz w:val="32"/>
          <w:szCs w:val="32"/>
          <w:shd w:val="clear" w:color="auto" w:fill="FFFFFF"/>
          <w14:textFill>
            <w14:solidFill>
              <w14:schemeClr w14:val="tx1"/>
            </w14:solidFill>
          </w14:textFill>
        </w:rPr>
        <w:t>年预算下降</w:t>
      </w:r>
      <w:r>
        <w:rPr>
          <w:rFonts w:hint="eastAsia" w:ascii="仿宋" w:hAnsi="仿宋" w:eastAsia="仿宋" w:cs="仿宋_GB2312"/>
          <w:color w:val="000000" w:themeColor="text1"/>
          <w:sz w:val="32"/>
          <w:szCs w:val="32"/>
          <w14:textFill>
            <w14:solidFill>
              <w14:schemeClr w14:val="tx1"/>
            </w14:solidFill>
          </w14:textFill>
        </w:rPr>
        <w:t>3</w:t>
      </w:r>
      <w:r>
        <w:rPr>
          <w:rFonts w:ascii="仿宋" w:hAnsi="仿宋" w:eastAsia="仿宋" w:cs="Times New Roman"/>
          <w:color w:val="000000" w:themeColor="text1"/>
          <w:sz w:val="32"/>
          <w:szCs w:val="32"/>
          <w:shd w:val="clear" w:color="auto" w:fill="FFFFFF"/>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下降的</w:t>
      </w:r>
      <w:r>
        <w:rPr>
          <w:rFonts w:ascii="仿宋" w:hAnsi="仿宋" w:eastAsia="仿宋" w:cs="Times New Roman"/>
          <w:color w:val="000000" w:themeColor="text1"/>
          <w:sz w:val="32"/>
          <w:szCs w:val="32"/>
          <w:shd w:val="clear" w:color="auto" w:fill="FFFFFF"/>
          <w14:textFill>
            <w14:solidFill>
              <w14:schemeClr w14:val="tx1"/>
            </w14:solidFill>
          </w14:textFill>
        </w:rPr>
        <w:t>主要原因包括：</w:t>
      </w:r>
      <w:r>
        <w:rPr>
          <w:rFonts w:hint="eastAsia" w:ascii="仿宋" w:hAnsi="仿宋" w:eastAsia="仿宋" w:cs="Times New Roman"/>
          <w:color w:val="000000" w:themeColor="text1"/>
          <w:sz w:val="32"/>
          <w:szCs w:val="32"/>
          <w:shd w:val="clear" w:color="auto" w:fill="FFFFFF"/>
          <w14:textFill>
            <w14:solidFill>
              <w14:schemeClr w14:val="tx1"/>
            </w14:solidFill>
          </w14:textFill>
        </w:rPr>
        <w:t>三公经费支出压减。</w:t>
      </w:r>
      <w:r>
        <w:rPr>
          <w:rFonts w:hint="eastAsia" w:ascii="仿宋" w:hAnsi="仿宋" w:eastAsia="仿宋" w:cs="Times New Roman"/>
          <w:color w:val="000000" w:themeColor="text1"/>
          <w:sz w:val="32"/>
          <w:szCs w:val="32"/>
          <w:shd w:val="clear" w:color="auto" w:fill="FFFFFF"/>
          <w:lang w:eastAsia="zh-CN"/>
          <w14:textFill>
            <w14:solidFill>
              <w14:schemeClr w14:val="tx1"/>
            </w14:solidFill>
          </w14:textFill>
        </w:rPr>
        <w:t>公务接待费今年</w:t>
      </w:r>
      <w:r>
        <w:rPr>
          <w:rFonts w:hint="eastAsia" w:ascii="仿宋" w:hAnsi="仿宋" w:eastAsia="仿宋" w:cs="Times New Roman"/>
          <w:color w:val="000000" w:themeColor="text1"/>
          <w:sz w:val="32"/>
          <w:szCs w:val="32"/>
          <w:shd w:val="clear" w:color="auto" w:fill="FFFFFF"/>
          <w14:textFill>
            <w14:solidFill>
              <w14:schemeClr w14:val="tx1"/>
            </w14:solidFill>
          </w14:textFill>
        </w:rPr>
        <w:t>计划接待</w:t>
      </w:r>
      <w:r>
        <w:rPr>
          <w:rFonts w:hint="eastAsia" w:ascii="仿宋" w:hAnsi="仿宋" w:eastAsia="仿宋" w:cs="仿宋_GB2312"/>
          <w:color w:val="000000" w:themeColor="text1"/>
          <w:sz w:val="32"/>
          <w:szCs w:val="32"/>
          <w14:textFill>
            <w14:solidFill>
              <w14:schemeClr w14:val="tx1"/>
            </w14:solidFill>
          </w14:textFill>
        </w:rPr>
        <w:t>16批70人</w:t>
      </w:r>
      <w:r>
        <w:rPr>
          <w:rFonts w:hint="eastAsia" w:ascii="仿宋" w:hAnsi="仿宋" w:eastAsia="仿宋" w:cs="Times New Roman"/>
          <w:color w:val="000000" w:themeColor="text1"/>
          <w:sz w:val="32"/>
          <w:szCs w:val="32"/>
          <w:shd w:val="clear" w:color="auto" w:fill="FFFFFF"/>
          <w14:textFill>
            <w14:solidFill>
              <w14:schemeClr w14:val="tx1"/>
            </w14:solidFill>
          </w14:textFill>
        </w:rPr>
        <w:t>。</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五、关于海南省退役军人服务中心2021年政府性基金预算当年拨款情况说明</w:t>
      </w:r>
    </w:p>
    <w:p>
      <w:pPr>
        <w:ind w:firstLine="640"/>
        <w:jc w:val="lef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本单位无此情况）</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六、关于海南省退役军人服务中心2021年收支预算情况的总体说明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按照综合预算原则，海南省退役军人服务中心所有收入和支出均纳入部门预算管理。收入包括：一般公共预算收入</w:t>
      </w:r>
      <w:r>
        <w:rPr>
          <w:rFonts w:hint="eastAsia" w:ascii="仿宋" w:hAnsi="仿宋" w:eastAsia="仿宋" w:cs="仿宋_GB2312"/>
          <w:color w:val="000000" w:themeColor="text1"/>
          <w:sz w:val="32"/>
          <w:szCs w:val="32"/>
          <w:lang w:eastAsia="zh-CN"/>
          <w14:textFill>
            <w14:solidFill>
              <w14:schemeClr w14:val="tx1"/>
            </w14:solidFill>
          </w14:textFill>
        </w:rPr>
        <w:t>、上年结转收入</w:t>
      </w:r>
      <w:r>
        <w:rPr>
          <w:rFonts w:hint="eastAsia" w:ascii="仿宋" w:hAnsi="仿宋" w:eastAsia="仿宋"/>
          <w:color w:val="000000" w:themeColor="text1"/>
          <w:sz w:val="32"/>
          <w:szCs w:val="32"/>
          <w14:textFill>
            <w14:solidFill>
              <w14:schemeClr w14:val="tx1"/>
            </w14:solidFill>
          </w14:textFill>
        </w:rPr>
        <w:t>；支出包括：教育支出、社会保障和就业支出、卫生健康支出、住房保障支出。</w:t>
      </w:r>
      <w:r>
        <w:rPr>
          <w:rFonts w:hint="eastAsia" w:ascii="仿宋" w:hAnsi="仿宋" w:eastAsia="仿宋" w:cs="仿宋_GB2312"/>
          <w:color w:val="000000" w:themeColor="text1"/>
          <w:sz w:val="32"/>
          <w:szCs w:val="32"/>
          <w14:textFill>
            <w14:solidFill>
              <w14:schemeClr w14:val="tx1"/>
            </w14:solidFill>
          </w14:textFill>
        </w:rPr>
        <w:t>海南省退役军人服务中心2021</w:t>
      </w:r>
      <w:r>
        <w:rPr>
          <w:rFonts w:hint="eastAsia" w:ascii="仿宋" w:hAnsi="仿宋" w:eastAsia="仿宋"/>
          <w:color w:val="000000" w:themeColor="text1"/>
          <w:sz w:val="32"/>
          <w:szCs w:val="32"/>
          <w14:textFill>
            <w14:solidFill>
              <w14:schemeClr w14:val="tx1"/>
            </w14:solidFill>
          </w14:textFill>
        </w:rPr>
        <w:t>年收支总预算11,844.53万元。</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七、关于海南省退役军人服务中心2021年收入预算情况说明</w:t>
      </w:r>
    </w:p>
    <w:p>
      <w:pPr>
        <w:ind w:firstLine="640" w:firstLineChars="200"/>
        <w:outlineLvl w:val="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海南省退役军人服务中心2021</w:t>
      </w:r>
      <w:r>
        <w:rPr>
          <w:rFonts w:hint="eastAsia" w:ascii="仿宋" w:hAnsi="仿宋" w:eastAsia="仿宋"/>
          <w:color w:val="000000" w:themeColor="text1"/>
          <w:sz w:val="32"/>
          <w:szCs w:val="32"/>
          <w14:textFill>
            <w14:solidFill>
              <w14:schemeClr w14:val="tx1"/>
            </w14:solidFill>
          </w14:textFill>
        </w:rPr>
        <w:t>年收入预算11,844.53万元，其中：上年结转</w:t>
      </w:r>
      <w:r>
        <w:rPr>
          <w:rFonts w:ascii="仿宋" w:hAnsi="仿宋" w:eastAsia="仿宋" w:cs="仿宋_GB2312"/>
          <w:color w:val="000000" w:themeColor="text1"/>
          <w:sz w:val="32"/>
          <w:szCs w:val="32"/>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w:t>
      </w:r>
      <w:r>
        <w:rPr>
          <w:rFonts w:ascii="仿宋" w:hAnsi="仿宋" w:eastAsia="仿宋" w:cs="仿宋_GB2312"/>
          <w:color w:val="000000" w:themeColor="text1"/>
          <w:sz w:val="32"/>
          <w:szCs w:val="32"/>
          <w14:textFill>
            <w14:solidFill>
              <w14:schemeClr w14:val="tx1"/>
            </w14:solidFill>
          </w14:textFill>
        </w:rPr>
        <w:t>108.18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s="仿宋_GB2312"/>
          <w:color w:val="000000" w:themeColor="text1"/>
          <w:sz w:val="32"/>
          <w:szCs w:val="32"/>
          <w:lang w:val="en-US" w:eastAsia="zh-CN"/>
          <w14:textFill>
            <w14:solidFill>
              <w14:schemeClr w14:val="tx1"/>
            </w14:solidFill>
          </w14:textFill>
        </w:rPr>
        <w:t>26.24</w:t>
      </w:r>
      <w:r>
        <w:rPr>
          <w:rFonts w:hint="eastAsia" w:ascii="仿宋" w:hAnsi="仿宋" w:eastAsia="仿宋"/>
          <w:color w:val="000000" w:themeColor="text1"/>
          <w:sz w:val="32"/>
          <w:szCs w:val="32"/>
          <w14:textFill>
            <w14:solidFill>
              <w14:schemeClr w14:val="tx1"/>
            </w14:solidFill>
          </w14:textFill>
        </w:rPr>
        <w:t>%；经费拨款收入8,736.36万元，占</w:t>
      </w:r>
      <w:r>
        <w:rPr>
          <w:rFonts w:hint="eastAsia" w:ascii="仿宋" w:hAnsi="仿宋" w:eastAsia="仿宋" w:cs="仿宋_GB2312"/>
          <w:color w:val="000000" w:themeColor="text1"/>
          <w:sz w:val="32"/>
          <w:szCs w:val="32"/>
          <w:lang w:val="en-US" w:eastAsia="zh-CN"/>
          <w14:textFill>
            <w14:solidFill>
              <w14:schemeClr w14:val="tx1"/>
            </w14:solidFill>
          </w14:textFill>
        </w:rPr>
        <w:t>73.76</w:t>
      </w:r>
      <w:r>
        <w:rPr>
          <w:rFonts w:hint="eastAsia" w:ascii="仿宋" w:hAnsi="仿宋" w:eastAsia="仿宋"/>
          <w:color w:val="000000" w:themeColor="text1"/>
          <w:sz w:val="32"/>
          <w:szCs w:val="32"/>
          <w14:textFill>
            <w14:solidFill>
              <w14:schemeClr w14:val="tx1"/>
            </w14:solidFill>
          </w14:textFill>
        </w:rPr>
        <w:t>%；比上年预算数</w:t>
      </w:r>
      <w:r>
        <w:rPr>
          <w:rFonts w:hint="eastAsia" w:ascii="仿宋" w:hAnsi="仿宋" w:eastAsia="仿宋" w:cs="仿宋_GB2312"/>
          <w:color w:val="000000" w:themeColor="text1"/>
          <w:sz w:val="32"/>
          <w:szCs w:val="32"/>
          <w:lang w:eastAsia="zh-CN"/>
          <w14:textFill>
            <w14:solidFill>
              <w14:schemeClr w14:val="tx1"/>
            </w14:solidFill>
          </w14:textFill>
        </w:rPr>
        <w:t>减少</w:t>
      </w:r>
      <w:r>
        <w:rPr>
          <w:rFonts w:hint="eastAsia" w:ascii="仿宋" w:hAnsi="仿宋" w:eastAsia="仿宋" w:cs="宋体"/>
          <w:color w:val="000000" w:themeColor="text1"/>
          <w:kern w:val="0"/>
          <w:sz w:val="32"/>
          <w:szCs w:val="32"/>
          <w:lang w:val="en-US" w:eastAsia="zh-CN"/>
          <w14:textFill>
            <w14:solidFill>
              <w14:schemeClr w14:val="tx1"/>
            </w14:solidFill>
          </w14:textFill>
        </w:rPr>
        <w:t>7776.55</w:t>
      </w:r>
      <w:r>
        <w:rPr>
          <w:rFonts w:hint="eastAsia" w:ascii="仿宋" w:hAnsi="仿宋" w:eastAsia="仿宋"/>
          <w:color w:val="000000" w:themeColor="text1"/>
          <w:sz w:val="32"/>
          <w:szCs w:val="32"/>
          <w14:textFill>
            <w14:solidFill>
              <w14:schemeClr w14:val="tx1"/>
            </w14:solidFill>
          </w14:textFill>
        </w:rPr>
        <w:t>万元，主要</w:t>
      </w:r>
      <w:r>
        <w:rPr>
          <w:rFonts w:hint="eastAsia" w:ascii="仿宋" w:hAnsi="仿宋" w:eastAsia="仿宋"/>
          <w:color w:val="000000" w:themeColor="text1"/>
          <w:sz w:val="32"/>
          <w:szCs w:val="32"/>
          <w:lang w:eastAsia="zh-CN"/>
          <w14:textFill>
            <w14:solidFill>
              <w14:schemeClr w14:val="tx1"/>
            </w14:solidFill>
          </w14:textFill>
        </w:rPr>
        <w:t>原因：一</w:t>
      </w:r>
      <w:r>
        <w:rPr>
          <w:rFonts w:hint="eastAsia" w:ascii="仿宋" w:hAnsi="仿宋" w:eastAsia="仿宋"/>
          <w:color w:val="000000" w:themeColor="text1"/>
          <w:sz w:val="32"/>
          <w:szCs w:val="32"/>
          <w14:textFill>
            <w14:solidFill>
              <w14:schemeClr w14:val="tx1"/>
            </w14:solidFill>
          </w14:textFill>
        </w:rPr>
        <w:t>是</w:t>
      </w:r>
      <w:r>
        <w:rPr>
          <w:rFonts w:hint="eastAsia" w:ascii="仿宋" w:hAnsi="仿宋" w:eastAsia="仿宋"/>
          <w:color w:val="000000" w:themeColor="text1"/>
          <w:sz w:val="32"/>
          <w:szCs w:val="32"/>
          <w:lang w:val="en-US" w:eastAsia="zh-CN"/>
          <w14:textFill>
            <w14:solidFill>
              <w14:schemeClr w14:val="tx1"/>
            </w14:solidFill>
          </w14:textFill>
        </w:rPr>
        <w:t>2020</w:t>
      </w:r>
      <w:r>
        <w:rPr>
          <w:rFonts w:hint="eastAsia" w:ascii="仿宋" w:hAnsi="仿宋" w:eastAsia="仿宋"/>
          <w:color w:val="000000" w:themeColor="text1"/>
          <w:sz w:val="32"/>
          <w:szCs w:val="32"/>
          <w:lang w:eastAsia="zh-CN"/>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单位刚成立，需补缴事业单位离退休人员费用及事业单位基本老保险等基本支出较多，造成基本支出预算与今年预算相差2512.14万元</w:t>
      </w:r>
      <w:r>
        <w:rPr>
          <w:rFonts w:hint="eastAsia" w:ascii="仿宋" w:hAnsi="仿宋" w:eastAsia="仿宋"/>
          <w:color w:val="000000" w:themeColor="text1"/>
          <w:sz w:val="32"/>
          <w:szCs w:val="32"/>
          <w:lang w:eastAsia="zh-CN"/>
          <w14:textFill>
            <w14:solidFill>
              <w14:schemeClr w14:val="tx1"/>
            </w14:solidFill>
          </w14:textFill>
        </w:rPr>
        <w:t>；二是上年涉及退役军人社保接续项目和中央转移支付的</w:t>
      </w:r>
      <w:r>
        <w:rPr>
          <w:rFonts w:hint="eastAsia" w:ascii="仿宋" w:hAnsi="仿宋" w:eastAsia="仿宋" w:cs="宋体"/>
          <w:color w:val="000000" w:themeColor="text1"/>
          <w:kern w:val="0"/>
          <w:sz w:val="32"/>
          <w:szCs w:val="32"/>
          <w:lang w:val="en-US" w:eastAsia="zh-CN"/>
          <w14:textFill>
            <w14:solidFill>
              <w14:schemeClr w14:val="tx1"/>
            </w14:solidFill>
          </w14:textFill>
        </w:rPr>
        <w:t>军休机构附属建筑经费预算资金量较大，与今年预算差异较大。</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八、关于海南省退役军人服务中心2021年支出预算情况说明</w:t>
      </w:r>
    </w:p>
    <w:p>
      <w:pPr>
        <w:ind w:firstLine="640" w:firstLineChars="200"/>
        <w:outlineLvl w:val="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海南省退役军人服务中心2021</w:t>
      </w:r>
      <w:r>
        <w:rPr>
          <w:rFonts w:hint="eastAsia" w:ascii="仿宋" w:hAnsi="仿宋" w:eastAsia="仿宋"/>
          <w:color w:val="000000" w:themeColor="text1"/>
          <w:sz w:val="32"/>
          <w:szCs w:val="32"/>
          <w14:textFill>
            <w14:solidFill>
              <w14:schemeClr w14:val="tx1"/>
            </w14:solidFill>
          </w14:textFill>
        </w:rPr>
        <w:t>年支出预算11,844.53万元，其中：基本支出</w:t>
      </w:r>
      <w:r>
        <w:rPr>
          <w:rFonts w:hint="eastAsia" w:ascii="仿宋" w:hAnsi="仿宋" w:eastAsia="仿宋" w:cs="仿宋_GB2312"/>
          <w:color w:val="000000" w:themeColor="text1"/>
          <w:sz w:val="32"/>
          <w:szCs w:val="32"/>
          <w14:textFill>
            <w14:solidFill>
              <w14:schemeClr w14:val="tx1"/>
            </w14:solidFill>
          </w14:textFill>
        </w:rPr>
        <w:t>1,112.74</w:t>
      </w:r>
      <w:r>
        <w:rPr>
          <w:rFonts w:hint="eastAsia" w:ascii="仿宋" w:hAnsi="仿宋" w:eastAsia="仿宋"/>
          <w:color w:val="000000" w:themeColor="text1"/>
          <w:sz w:val="32"/>
          <w:szCs w:val="32"/>
          <w14:textFill>
            <w14:solidFill>
              <w14:schemeClr w14:val="tx1"/>
            </w14:solidFill>
          </w14:textFill>
        </w:rPr>
        <w:t>万元，占4</w:t>
      </w:r>
      <w:r>
        <w:rPr>
          <w:rFonts w:hint="eastAsia" w:ascii="仿宋" w:hAnsi="仿宋" w:eastAsia="仿宋" w:cs="仿宋_GB2312"/>
          <w:color w:val="000000" w:themeColor="text1"/>
          <w:sz w:val="32"/>
          <w:szCs w:val="32"/>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 xml:space="preserve"> %；项目支出</w:t>
      </w:r>
      <w:r>
        <w:rPr>
          <w:rFonts w:hint="eastAsia" w:ascii="仿宋" w:hAnsi="仿宋" w:eastAsia="仿宋" w:cs="仿宋_GB2312"/>
          <w:color w:val="000000" w:themeColor="text1"/>
          <w:sz w:val="32"/>
          <w:szCs w:val="32"/>
          <w14:textFill>
            <w14:solidFill>
              <w14:schemeClr w14:val="tx1"/>
            </w14:solidFill>
          </w14:textFill>
        </w:rPr>
        <w:t>10,731.80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s="仿宋_GB2312"/>
          <w:color w:val="000000" w:themeColor="text1"/>
          <w:sz w:val="32"/>
          <w:szCs w:val="32"/>
          <w14:textFill>
            <w14:solidFill>
              <w14:schemeClr w14:val="tx1"/>
            </w14:solidFill>
          </w14:textFill>
        </w:rPr>
        <w:t>51</w:t>
      </w:r>
      <w:r>
        <w:rPr>
          <w:rFonts w:hint="eastAsia" w:ascii="仿宋" w:hAnsi="仿宋" w:eastAsia="仿宋"/>
          <w:color w:val="000000" w:themeColor="text1"/>
          <w:sz w:val="32"/>
          <w:szCs w:val="32"/>
          <w14:textFill>
            <w14:solidFill>
              <w14:schemeClr w14:val="tx1"/>
            </w14:solidFill>
          </w14:textFill>
        </w:rPr>
        <w:t>%。比</w:t>
      </w:r>
      <w:r>
        <w:rPr>
          <w:rFonts w:hint="eastAsia" w:ascii="仿宋" w:hAnsi="仿宋" w:eastAsia="仿宋"/>
          <w:color w:val="000000" w:themeColor="text1"/>
          <w:sz w:val="32"/>
          <w:szCs w:val="32"/>
          <w:lang w:eastAsia="zh-CN"/>
          <w14:textFill>
            <w14:solidFill>
              <w14:schemeClr w14:val="tx1"/>
            </w14:solidFill>
          </w14:textFill>
        </w:rPr>
        <w:t>上年预算数</w:t>
      </w:r>
      <w:r>
        <w:rPr>
          <w:rFonts w:hint="eastAsia" w:ascii="仿宋" w:hAnsi="仿宋" w:eastAsia="仿宋" w:cs="仿宋_GB2312"/>
          <w:color w:val="000000" w:themeColor="text1"/>
          <w:sz w:val="32"/>
          <w:szCs w:val="32"/>
          <w:lang w:eastAsia="zh-CN"/>
          <w14:textFill>
            <w14:solidFill>
              <w14:schemeClr w14:val="tx1"/>
            </w14:solidFill>
          </w14:textFill>
        </w:rPr>
        <w:t>增加</w:t>
      </w:r>
      <w:r>
        <w:rPr>
          <w:rFonts w:hint="eastAsia" w:ascii="仿宋" w:hAnsi="仿宋" w:eastAsia="仿宋" w:cs="宋体"/>
          <w:color w:val="000000" w:themeColor="text1"/>
          <w:kern w:val="0"/>
          <w:sz w:val="32"/>
          <w:szCs w:val="32"/>
          <w:lang w:val="en-US" w:eastAsia="zh-CN"/>
          <w14:textFill>
            <w14:solidFill>
              <w14:schemeClr w14:val="tx1"/>
            </w14:solidFill>
          </w14:textFill>
        </w:rPr>
        <w:t>1,410.29</w:t>
      </w:r>
      <w:r>
        <w:rPr>
          <w:rFonts w:hint="eastAsia" w:ascii="仿宋" w:hAnsi="仿宋" w:eastAsia="仿宋"/>
          <w:color w:val="000000" w:themeColor="text1"/>
          <w:sz w:val="32"/>
          <w:szCs w:val="32"/>
          <w14:textFill>
            <w14:solidFill>
              <w14:schemeClr w14:val="tx1"/>
            </w14:solidFill>
          </w14:textFill>
        </w:rPr>
        <w:t>万元，主要是因为</w:t>
      </w:r>
      <w:r>
        <w:rPr>
          <w:rFonts w:hint="eastAsia" w:ascii="仿宋" w:hAnsi="仿宋" w:eastAsia="仿宋"/>
          <w:color w:val="000000" w:themeColor="text1"/>
          <w:sz w:val="32"/>
          <w:szCs w:val="32"/>
          <w:lang w:eastAsia="zh-CN"/>
          <w14:textFill>
            <w14:solidFill>
              <w14:schemeClr w14:val="tx1"/>
            </w14:solidFill>
          </w14:textFill>
        </w:rPr>
        <w:t>中心去年机构改革合并、新进工作人员增加和机构改革合并后补缴工作人员事企差金额</w:t>
      </w:r>
      <w:r>
        <w:rPr>
          <w:rFonts w:hint="eastAsia" w:ascii="仿宋" w:hAnsi="仿宋" w:eastAsia="仿宋"/>
          <w:color w:val="000000" w:themeColor="text1"/>
          <w:sz w:val="32"/>
          <w:szCs w:val="32"/>
          <w14:textFill>
            <w14:solidFill>
              <w14:schemeClr w14:val="tx1"/>
            </w14:solidFill>
          </w14:textFill>
        </w:rPr>
        <w:t>。</w:t>
      </w:r>
    </w:p>
    <w:p>
      <w:pPr>
        <w:ind w:firstLine="64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九、其他重要事项的情况说明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（二）政府采购情况</w:t>
      </w:r>
    </w:p>
    <w:p>
      <w:pPr>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2021</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s="仿宋_GB2312"/>
          <w:color w:val="000000" w:themeColor="text1"/>
          <w:sz w:val="32"/>
          <w:szCs w:val="32"/>
          <w14:textFill>
            <w14:solidFill>
              <w14:schemeClr w14:val="tx1"/>
            </w14:solidFill>
          </w14:textFill>
        </w:rPr>
        <w:t>海南省退役军人服务中心政府采购预算总额201.69</w:t>
      </w:r>
      <w:r>
        <w:rPr>
          <w:rFonts w:hint="eastAsia" w:ascii="仿宋" w:hAnsi="仿宋" w:eastAsia="仿宋"/>
          <w:color w:val="000000" w:themeColor="text1"/>
          <w:sz w:val="32"/>
          <w:szCs w:val="32"/>
          <w14:textFill>
            <w14:solidFill>
              <w14:schemeClr w14:val="tx1"/>
            </w14:solidFill>
          </w14:textFill>
        </w:rPr>
        <w:t>万元，其中：政府采购货物预算</w:t>
      </w:r>
      <w:r>
        <w:rPr>
          <w:rFonts w:hint="eastAsia" w:ascii="仿宋" w:hAnsi="仿宋" w:eastAsia="仿宋" w:cs="仿宋_GB2312"/>
          <w:color w:val="000000" w:themeColor="text1"/>
          <w:sz w:val="32"/>
          <w:szCs w:val="32"/>
          <w14:textFill>
            <w14:solidFill>
              <w14:schemeClr w14:val="tx1"/>
            </w14:solidFill>
          </w14:textFill>
        </w:rPr>
        <w:t>10.05</w:t>
      </w:r>
      <w:r>
        <w:rPr>
          <w:rFonts w:hint="eastAsia" w:ascii="仿宋" w:hAnsi="仿宋" w:eastAsia="仿宋"/>
          <w:color w:val="000000" w:themeColor="text1"/>
          <w:sz w:val="32"/>
          <w:szCs w:val="32"/>
          <w14:textFill>
            <w14:solidFill>
              <w14:schemeClr w14:val="tx1"/>
            </w14:solidFill>
          </w14:textFill>
        </w:rPr>
        <w:t>万元，政府采购工程预算</w:t>
      </w:r>
      <w:r>
        <w:rPr>
          <w:rFonts w:hint="eastAsia" w:ascii="仿宋" w:hAnsi="仿宋" w:eastAsia="仿宋" w:cs="仿宋_GB2312"/>
          <w:color w:val="000000" w:themeColor="text1"/>
          <w:sz w:val="32"/>
          <w:szCs w:val="32"/>
          <w14:textFill>
            <w14:solidFill>
              <w14:schemeClr w14:val="tx1"/>
            </w14:solidFill>
          </w14:textFill>
        </w:rPr>
        <w:t>191.64</w:t>
      </w:r>
      <w:r>
        <w:rPr>
          <w:rFonts w:hint="eastAsia" w:ascii="仿宋" w:hAnsi="仿宋" w:eastAsia="仿宋"/>
          <w:color w:val="000000" w:themeColor="text1"/>
          <w:sz w:val="32"/>
          <w:szCs w:val="32"/>
          <w14:textFill>
            <w14:solidFill>
              <w14:schemeClr w14:val="tx1"/>
            </w14:solidFill>
          </w14:textFill>
        </w:rPr>
        <w:t>万元。</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（三）国有资产占有使用情况</w:t>
      </w:r>
    </w:p>
    <w:p>
      <w:pPr>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截至2020</w:t>
      </w:r>
      <w:r>
        <w:rPr>
          <w:rFonts w:hint="eastAsia" w:ascii="仿宋" w:hAnsi="仿宋" w:eastAsia="仿宋"/>
          <w:color w:val="000000" w:themeColor="text1"/>
          <w:sz w:val="32"/>
          <w:szCs w:val="32"/>
          <w14:textFill>
            <w14:solidFill>
              <w14:schemeClr w14:val="tx1"/>
            </w14:solidFill>
          </w14:textFill>
        </w:rPr>
        <w:t>年12月31日，</w:t>
      </w:r>
      <w:r>
        <w:rPr>
          <w:rFonts w:hint="eastAsia" w:ascii="仿宋" w:hAnsi="仿宋" w:eastAsia="仿宋" w:cs="仿宋_GB2312"/>
          <w:color w:val="000000" w:themeColor="text1"/>
          <w:sz w:val="32"/>
          <w:szCs w:val="32"/>
          <w14:textFill>
            <w14:solidFill>
              <w14:schemeClr w14:val="tx1"/>
            </w14:solidFill>
          </w14:textFill>
        </w:rPr>
        <w:t>海南省退役军人服务中心共有车辆7辆，其中，机要通信应急用车1辆、其他用车6辆。</w:t>
      </w:r>
      <w:r>
        <w:rPr>
          <w:rFonts w:hint="eastAsia" w:ascii="仿宋_GB2312" w:hAnsi="黑体" w:eastAsia="仿宋_GB2312" w:cs="仿宋_GB2312"/>
          <w:sz w:val="32"/>
          <w:szCs w:val="32"/>
        </w:rPr>
        <w:t>单位价值</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万元以上设备</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台（套）</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（四）绩效目标设置情况</w:t>
      </w:r>
    </w:p>
    <w:p>
      <w:pPr>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2021</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s="仿宋_GB2312"/>
          <w:color w:val="000000" w:themeColor="text1"/>
          <w:sz w:val="32"/>
          <w:szCs w:val="32"/>
          <w14:textFill>
            <w14:solidFill>
              <w14:schemeClr w14:val="tx1"/>
            </w14:solidFill>
          </w14:textFill>
        </w:rPr>
        <w:t>海南省退役军人服务中心</w:t>
      </w:r>
      <w:r>
        <w:rPr>
          <w:rFonts w:hint="eastAsia" w:ascii="仿宋" w:hAnsi="仿宋" w:eastAsia="仿宋" w:cs="仿宋_GB2312"/>
          <w:color w:val="000000" w:themeColor="text1"/>
          <w:sz w:val="32"/>
          <w:szCs w:val="32"/>
          <w:lang w:val="en-US" w:eastAsia="zh-CN"/>
          <w14:textFill>
            <w14:solidFill>
              <w14:schemeClr w14:val="tx1"/>
            </w14:solidFill>
          </w14:textFill>
        </w:rPr>
        <w:t>5</w:t>
      </w:r>
      <w:r>
        <w:rPr>
          <w:rFonts w:hint="eastAsia" w:ascii="仿宋" w:hAnsi="仿宋" w:eastAsia="仿宋" w:cs="仿宋_GB2312"/>
          <w:color w:val="000000" w:themeColor="text1"/>
          <w:sz w:val="32"/>
          <w:szCs w:val="32"/>
          <w14:textFill>
            <w14:solidFill>
              <w14:schemeClr w14:val="tx1"/>
            </w14:solidFill>
          </w14:textFill>
        </w:rPr>
        <w:t>个项目实行绩效目标管理，涉及一般公共预算</w:t>
      </w:r>
      <w:r>
        <w:rPr>
          <w:rFonts w:hint="eastAsia" w:ascii="仿宋" w:hAnsi="仿宋" w:eastAsia="仿宋"/>
          <w:color w:val="000000" w:themeColor="text1"/>
          <w:sz w:val="32"/>
          <w:szCs w:val="32"/>
          <w:lang w:val="en-US" w:eastAsia="zh-CN"/>
          <w14:textFill>
            <w14:solidFill>
              <w14:schemeClr w14:val="tx1"/>
            </w14:solidFill>
          </w14:textFill>
        </w:rPr>
        <w:t>2382.86</w:t>
      </w:r>
      <w:r>
        <w:rPr>
          <w:rFonts w:hint="eastAsia" w:ascii="仿宋" w:hAnsi="仿宋" w:eastAsia="仿宋"/>
          <w:color w:val="000000" w:themeColor="text1"/>
          <w:sz w:val="32"/>
          <w:szCs w:val="32"/>
          <w14:textFill>
            <w14:solidFill>
              <w14:schemeClr w14:val="tx1"/>
            </w14:solidFill>
          </w14:textFill>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jc w:val="left"/>
        <w:rPr>
          <w:rFonts w:ascii="黑体" w:hAnsi="黑体" w:eastAsia="黑体"/>
          <w:sz w:val="32"/>
          <w:szCs w:val="32"/>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u w:val="none"/>
        </w:rPr>
        <w:t>退役军人补助</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rPr>
        <w:t>2,023.87</w:t>
      </w:r>
      <w:r>
        <w:rPr>
          <w:rFonts w:hint="eastAsia" w:ascii="仿宋_GB2312" w:hAnsi="黑体" w:eastAsia="仿宋_GB2312" w:cs="仿宋_GB2312"/>
          <w:sz w:val="32"/>
          <w:szCs w:val="32"/>
          <w:u w:val="none"/>
          <w:lang w:eastAsia="zh-CN"/>
        </w:rPr>
        <w:t>万元，主要用于省级军休人员退休费、遗属生活补助费、体检费、公务员医疗补助费、抚恤金和退役军人代缴社会保险费，绩效目标是</w:t>
      </w:r>
      <w:r>
        <w:rPr>
          <w:rFonts w:hint="eastAsia" w:ascii="仿宋_GB2312" w:hAnsi="黑体" w:eastAsia="仿宋_GB2312" w:cs="仿宋_GB2312"/>
          <w:sz w:val="32"/>
          <w:szCs w:val="32"/>
          <w:u w:val="none"/>
        </w:rPr>
        <w:t>保障省级军休人员生活待遇和政治待遇</w:t>
      </w:r>
      <w:r>
        <w:rPr>
          <w:rFonts w:hint="eastAsia" w:ascii="仿宋_GB2312" w:hAnsi="黑体" w:eastAsia="仿宋_GB2312" w:cs="仿宋_GB2312"/>
          <w:sz w:val="32"/>
          <w:szCs w:val="32"/>
          <w:u w:val="none"/>
          <w:lang w:eastAsia="zh-CN"/>
        </w:rPr>
        <w:t>和保障退役军人社保接续费用</w:t>
      </w:r>
      <w:r>
        <w:rPr>
          <w:rFonts w:hint="eastAsia" w:ascii="仿宋_GB2312" w:hAnsi="黑体" w:eastAsia="仿宋_GB2312" w:cs="仿宋_GB2312"/>
          <w:sz w:val="32"/>
          <w:szCs w:val="32"/>
          <w:u w:val="none"/>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lang w:eastAsia="zh-CN"/>
        </w:rPr>
        <w:t>事业运行项目，预算安排</w:t>
      </w:r>
      <w:r>
        <w:rPr>
          <w:rFonts w:hint="eastAsia" w:ascii="仿宋_GB2312" w:hAnsi="黑体" w:eastAsia="仿宋_GB2312" w:cs="仿宋_GB2312"/>
          <w:sz w:val="32"/>
          <w:szCs w:val="32"/>
          <w:u w:val="none"/>
          <w:lang w:val="en-US" w:eastAsia="zh-CN"/>
        </w:rPr>
        <w:t>73.20</w:t>
      </w:r>
      <w:r>
        <w:rPr>
          <w:rFonts w:hint="eastAsia" w:ascii="仿宋_GB2312" w:hAnsi="黑体" w:eastAsia="仿宋_GB2312" w:cs="仿宋_GB2312"/>
          <w:sz w:val="32"/>
          <w:szCs w:val="32"/>
          <w:u w:val="none"/>
          <w:lang w:eastAsia="zh-CN"/>
        </w:rPr>
        <w:t>元，主要用于单位会议、培训类支出，绩效目标是保障单位业务正常运转。</w:t>
      </w:r>
    </w:p>
    <w:p>
      <w:pPr>
        <w:ind w:firstLine="640" w:firstLineChars="200"/>
        <w:jc w:val="left"/>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lang w:eastAsia="zh-CN"/>
        </w:rPr>
        <w:t>年度军休干部活动及重阳节活动项目，预算安排</w:t>
      </w:r>
      <w:r>
        <w:rPr>
          <w:rFonts w:hint="eastAsia" w:ascii="仿宋_GB2312" w:hAnsi="黑体" w:eastAsia="仿宋_GB2312" w:cs="仿宋_GB2312"/>
          <w:sz w:val="32"/>
          <w:szCs w:val="32"/>
          <w:u w:val="none"/>
          <w:lang w:val="en-US" w:eastAsia="zh-CN"/>
        </w:rPr>
        <w:t>44.15</w:t>
      </w:r>
      <w:r>
        <w:rPr>
          <w:rFonts w:hint="eastAsia" w:ascii="仿宋_GB2312" w:hAnsi="黑体" w:eastAsia="仿宋_GB2312" w:cs="仿宋_GB2312"/>
          <w:sz w:val="32"/>
          <w:szCs w:val="32"/>
          <w:u w:val="none"/>
          <w:lang w:eastAsia="zh-CN"/>
        </w:rPr>
        <w:t>万元，主要用于军休人员各项活动支出，绩效目标是保障落实军休干部生活待遇和政治待遇。</w:t>
      </w:r>
    </w:p>
    <w:p>
      <w:pPr>
        <w:ind w:firstLine="640" w:firstLineChars="200"/>
        <w:jc w:val="left"/>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4.全省退役军人服务中心（站）星级考评项目</w:t>
      </w:r>
      <w:bookmarkStart w:id="0" w:name="_GoBack"/>
      <w:bookmarkEnd w:id="0"/>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50</w:t>
      </w:r>
      <w:r>
        <w:rPr>
          <w:rFonts w:hint="eastAsia" w:ascii="仿宋_GB2312" w:hAnsi="黑体" w:eastAsia="仿宋_GB2312" w:cs="仿宋_GB2312"/>
          <w:sz w:val="32"/>
          <w:szCs w:val="32"/>
          <w:u w:val="none"/>
          <w:lang w:eastAsia="zh-CN"/>
        </w:rPr>
        <w:t>万元，</w:t>
      </w:r>
      <w:r>
        <w:rPr>
          <w:rFonts w:hint="eastAsia" w:ascii="仿宋_GB2312" w:hAnsi="黑体" w:eastAsia="仿宋_GB2312" w:cs="仿宋_GB2312"/>
          <w:sz w:val="32"/>
          <w:szCs w:val="32"/>
          <w:u w:val="none"/>
          <w:lang w:val="en-US" w:eastAsia="zh-CN"/>
        </w:rPr>
        <w:t>主要用于为促进服务全省退役军人根据服务等次标准给于全省退役军人服务中心（站）星级评定。绩效目标是加强退役军人五级服务体系建设管理，更好服务全省退役军人。</w:t>
      </w:r>
    </w:p>
    <w:p>
      <w:pPr>
        <w:ind w:firstLine="640" w:firstLineChars="200"/>
        <w:jc w:val="left"/>
        <w:rPr>
          <w:rFonts w:ascii="仿宋" w:hAnsi="仿宋" w:eastAsia="仿宋"/>
          <w:b/>
          <w:color w:val="000000" w:themeColor="text1"/>
          <w:sz w:val="32"/>
          <w:szCs w:val="32"/>
          <w14:textFill>
            <w14:solidFill>
              <w14:schemeClr w14:val="tx1"/>
            </w14:solidFill>
          </w14:textFill>
        </w:rPr>
      </w:pPr>
      <w:r>
        <w:rPr>
          <w:rFonts w:hint="eastAsia" w:ascii="仿宋_GB2312" w:hAnsi="黑体" w:eastAsia="仿宋_GB2312" w:cs="仿宋_GB2312"/>
          <w:sz w:val="32"/>
          <w:szCs w:val="32"/>
          <w:u w:val="none"/>
          <w:lang w:val="en-US" w:eastAsia="zh-CN"/>
        </w:rPr>
        <w:t>5.中心办公场所装修改造项目，</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lang w:val="en-US" w:eastAsia="zh-CN"/>
        </w:rPr>
        <w:t>191.64</w:t>
      </w:r>
      <w:r>
        <w:rPr>
          <w:rFonts w:hint="eastAsia" w:ascii="仿宋_GB2312" w:hAnsi="黑体" w:eastAsia="仿宋_GB2312" w:cs="仿宋_GB2312"/>
          <w:sz w:val="32"/>
          <w:szCs w:val="32"/>
          <w:u w:val="none"/>
          <w:lang w:eastAsia="zh-CN"/>
        </w:rPr>
        <w:t>万元，主要用于中心办公场所建设所需费用，绩效目标为保障中心办公场所建设经费。</w:t>
      </w:r>
    </w:p>
    <w:p>
      <w:pPr>
        <w:ind w:firstLine="640"/>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第四部分  名词解释</w:t>
      </w:r>
    </w:p>
    <w:p>
      <w:pPr>
        <w:ind w:firstLine="640"/>
        <w:jc w:val="left"/>
        <w:rPr>
          <w:rFonts w:hint="eastAsia" w:ascii="黑体" w:hAnsi="黑体" w:eastAsia="黑体" w:cs="黑体"/>
          <w:sz w:val="32"/>
          <w:szCs w:val="32"/>
          <w:lang w:val="zh-CN" w:eastAsia="zh-CN"/>
        </w:rPr>
      </w:pP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一、财政拨款收入：指本级财政当年拨付的资金。</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二、事业收入：指事业单位开展专业业务活动及辅助活动取得的收入。</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三、经营收入：指事业单位在专业业务活动及其辅助活动之外开展非独立核算经营活动取得的收入。</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四、其他收入：指除上述“财政拨款收入”“事业收入”“经营收入”等以外的收入。</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五、年初结转和结余：指以前年度尚未完成、结转到本年按有关规定继续使用的资金。</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六、基本支出：指行政事业单位用于为保障其机构正常运转、完成日常工作任务而发生的人员支出和公用支出。   </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七、工资福利支出：反映单位开支的在职职工和编制外长期聘用人员的各类劳动报酬，以及为上述人员缴纳的各项社会保险费等。</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十、项目支出：指各部门、各单位为完成其特定的工作任务和事业发展目标所发生的支出。</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十三、退役安置：反映用于士兵的安置和军队移交政府的离退休人员安置及管理机构的支出。</w:t>
      </w:r>
    </w:p>
    <w:p>
      <w:pPr>
        <w:ind w:firstLine="645"/>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十四、抚恤：反映用于各类优抚对象和优抚事业单位的支出。</w:t>
      </w:r>
    </w:p>
    <w:p>
      <w:pPr>
        <w:ind w:firstLine="645"/>
        <w:rPr>
          <w:rFonts w:hint="eastAsia"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十五、退役军人事务管理：反映退役军人事务管理支出。</w:t>
      </w:r>
    </w:p>
    <w:p>
      <w:pPr>
        <w:ind w:firstLine="645"/>
        <w:rPr>
          <w:rFonts w:hint="default" w:ascii="仿宋_GB2312" w:hAnsi="ˎ̥" w:eastAsia="仿宋_GB2312"/>
          <w:color w:val="000000" w:themeColor="text1"/>
          <w:sz w:val="32"/>
          <w:szCs w:val="32"/>
          <w:lang w:val="en-US" w:eastAsia="zh-CN"/>
          <w14:textFill>
            <w14:solidFill>
              <w14:schemeClr w14:val="tx1"/>
            </w14:solidFill>
          </w14:textFill>
        </w:rPr>
      </w:pPr>
      <w:r>
        <w:rPr>
          <w:rFonts w:hint="eastAsia" w:ascii="仿宋_GB2312" w:hAnsi="ˎ̥" w:eastAsia="仿宋_GB2312"/>
          <w:color w:val="000000" w:themeColor="text1"/>
          <w:sz w:val="32"/>
          <w:szCs w:val="32"/>
          <w:lang w:val="en-US" w:eastAsia="zh-CN"/>
          <w14:textFill>
            <w14:solidFill>
              <w14:schemeClr w14:val="tx1"/>
            </w14:solidFill>
          </w14:textFill>
        </w:rPr>
        <w:t>十六、事业运行：反映事业单位的基本支出，不包括行政单位（包括实行公务员管理的事业单位）后勤服务中心、医疗室等附属事业单位。</w:t>
      </w:r>
    </w:p>
    <w:p>
      <w:pPr>
        <w:ind w:firstLine="640" w:firstLineChars="200"/>
        <w:jc w:val="left"/>
        <w:rPr>
          <w:rFonts w:hint="eastAsia" w:ascii="仿宋" w:hAnsi="仿宋" w:eastAsia="仿宋" w:cs="宋体"/>
          <w:color w:val="000000" w:themeColor="text1"/>
          <w:kern w:val="0"/>
          <w:sz w:val="32"/>
          <w:szCs w:val="32"/>
          <w:lang w:val="en-US" w:eastAsia="zh-CN"/>
          <w14:textFill>
            <w14:solidFill>
              <w14:schemeClr w14:val="tx1"/>
            </w14:solidFill>
          </w14:textFill>
        </w:rPr>
      </w:pPr>
    </w:p>
    <w:p>
      <w:pPr>
        <w:ind w:firstLine="640" w:firstLineChars="200"/>
        <w:jc w:val="left"/>
        <w:rPr>
          <w:rFonts w:ascii="仿宋" w:hAnsi="仿宋" w:eastAsia="仿宋"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2MzkyNjhiYjIzNjYyMjIxYjc3Y2YxMDA0MWYzMzgifQ=="/>
  </w:docVars>
  <w:rsids>
    <w:rsidRoot w:val="00C61AD1"/>
    <w:rsid w:val="00001BBA"/>
    <w:rsid w:val="00002BAB"/>
    <w:rsid w:val="000450A3"/>
    <w:rsid w:val="0009649C"/>
    <w:rsid w:val="000F10D2"/>
    <w:rsid w:val="0011263F"/>
    <w:rsid w:val="00272631"/>
    <w:rsid w:val="002A5F2E"/>
    <w:rsid w:val="002C050C"/>
    <w:rsid w:val="0034525B"/>
    <w:rsid w:val="004E4118"/>
    <w:rsid w:val="005018B3"/>
    <w:rsid w:val="00517E56"/>
    <w:rsid w:val="00524C51"/>
    <w:rsid w:val="0055246B"/>
    <w:rsid w:val="00552C69"/>
    <w:rsid w:val="005C5B83"/>
    <w:rsid w:val="006076A3"/>
    <w:rsid w:val="006736D1"/>
    <w:rsid w:val="006B0C7F"/>
    <w:rsid w:val="006B6DA0"/>
    <w:rsid w:val="006D32FB"/>
    <w:rsid w:val="006F033F"/>
    <w:rsid w:val="0070460F"/>
    <w:rsid w:val="00746E5F"/>
    <w:rsid w:val="00750164"/>
    <w:rsid w:val="007C4A63"/>
    <w:rsid w:val="007F273D"/>
    <w:rsid w:val="00830EB0"/>
    <w:rsid w:val="009253D9"/>
    <w:rsid w:val="00927649"/>
    <w:rsid w:val="00950410"/>
    <w:rsid w:val="009B21C0"/>
    <w:rsid w:val="00A27DA8"/>
    <w:rsid w:val="00AC0E36"/>
    <w:rsid w:val="00AC467F"/>
    <w:rsid w:val="00AD5C60"/>
    <w:rsid w:val="00B4244C"/>
    <w:rsid w:val="00B55CFF"/>
    <w:rsid w:val="00B94561"/>
    <w:rsid w:val="00BA224B"/>
    <w:rsid w:val="00C02476"/>
    <w:rsid w:val="00C61AD1"/>
    <w:rsid w:val="00C65C7A"/>
    <w:rsid w:val="00C82A4C"/>
    <w:rsid w:val="00CB6B89"/>
    <w:rsid w:val="00CE2115"/>
    <w:rsid w:val="00D06B91"/>
    <w:rsid w:val="00D437B9"/>
    <w:rsid w:val="00D50A18"/>
    <w:rsid w:val="00D56B97"/>
    <w:rsid w:val="00E01FBC"/>
    <w:rsid w:val="00E20B0B"/>
    <w:rsid w:val="00EC0CA2"/>
    <w:rsid w:val="00EF1F30"/>
    <w:rsid w:val="00EF4AF6"/>
    <w:rsid w:val="00F71799"/>
    <w:rsid w:val="00FB5F0C"/>
    <w:rsid w:val="00FC7080"/>
    <w:rsid w:val="018241E4"/>
    <w:rsid w:val="024832DC"/>
    <w:rsid w:val="032534F6"/>
    <w:rsid w:val="03854CC2"/>
    <w:rsid w:val="03F84D6E"/>
    <w:rsid w:val="0535208E"/>
    <w:rsid w:val="05C604CC"/>
    <w:rsid w:val="06F70FA0"/>
    <w:rsid w:val="070F34B1"/>
    <w:rsid w:val="08C61576"/>
    <w:rsid w:val="091D7025"/>
    <w:rsid w:val="0B7E6F98"/>
    <w:rsid w:val="0BC35D20"/>
    <w:rsid w:val="0D551C6C"/>
    <w:rsid w:val="0D5A5719"/>
    <w:rsid w:val="0DE46363"/>
    <w:rsid w:val="0E4A3101"/>
    <w:rsid w:val="0EAD692A"/>
    <w:rsid w:val="0F5F07F6"/>
    <w:rsid w:val="112C499A"/>
    <w:rsid w:val="11AF7D85"/>
    <w:rsid w:val="12143431"/>
    <w:rsid w:val="121D7D89"/>
    <w:rsid w:val="12C97C02"/>
    <w:rsid w:val="13051B36"/>
    <w:rsid w:val="132304F1"/>
    <w:rsid w:val="13FEADB2"/>
    <w:rsid w:val="14065285"/>
    <w:rsid w:val="145C017F"/>
    <w:rsid w:val="149C1895"/>
    <w:rsid w:val="14C36DA1"/>
    <w:rsid w:val="14E869D7"/>
    <w:rsid w:val="15D32F45"/>
    <w:rsid w:val="15E43994"/>
    <w:rsid w:val="16254EEB"/>
    <w:rsid w:val="16995875"/>
    <w:rsid w:val="169A6FCE"/>
    <w:rsid w:val="17295041"/>
    <w:rsid w:val="174874FE"/>
    <w:rsid w:val="17FF11D9"/>
    <w:rsid w:val="18C229D6"/>
    <w:rsid w:val="19832659"/>
    <w:rsid w:val="19A03EC1"/>
    <w:rsid w:val="1A3D7527"/>
    <w:rsid w:val="1AC6751C"/>
    <w:rsid w:val="1B313918"/>
    <w:rsid w:val="1B330334"/>
    <w:rsid w:val="1BE0460E"/>
    <w:rsid w:val="1BF742A0"/>
    <w:rsid w:val="1E46229C"/>
    <w:rsid w:val="1E62755C"/>
    <w:rsid w:val="1E75098C"/>
    <w:rsid w:val="1F7F21B9"/>
    <w:rsid w:val="216C5426"/>
    <w:rsid w:val="218F54C6"/>
    <w:rsid w:val="22FA08DF"/>
    <w:rsid w:val="2338088B"/>
    <w:rsid w:val="246D1466"/>
    <w:rsid w:val="24C1491C"/>
    <w:rsid w:val="25444566"/>
    <w:rsid w:val="256E1494"/>
    <w:rsid w:val="26441B31"/>
    <w:rsid w:val="273C17A5"/>
    <w:rsid w:val="29F02702"/>
    <w:rsid w:val="2BC12796"/>
    <w:rsid w:val="2BD56F99"/>
    <w:rsid w:val="2DAE7BC4"/>
    <w:rsid w:val="2F171AA3"/>
    <w:rsid w:val="2F414F6C"/>
    <w:rsid w:val="2FC24B39"/>
    <w:rsid w:val="2FFF6D79"/>
    <w:rsid w:val="308148CF"/>
    <w:rsid w:val="313F5779"/>
    <w:rsid w:val="323D1F29"/>
    <w:rsid w:val="332764F5"/>
    <w:rsid w:val="33382480"/>
    <w:rsid w:val="347B0BA8"/>
    <w:rsid w:val="34ED6A76"/>
    <w:rsid w:val="355703E8"/>
    <w:rsid w:val="35C349AD"/>
    <w:rsid w:val="37721B96"/>
    <w:rsid w:val="382F79F0"/>
    <w:rsid w:val="3885236D"/>
    <w:rsid w:val="388F256C"/>
    <w:rsid w:val="39B14153"/>
    <w:rsid w:val="39E73698"/>
    <w:rsid w:val="3A15327D"/>
    <w:rsid w:val="3A510556"/>
    <w:rsid w:val="3BBF8153"/>
    <w:rsid w:val="3BDE2DFB"/>
    <w:rsid w:val="3BF30A83"/>
    <w:rsid w:val="3C0469BE"/>
    <w:rsid w:val="3DA46621"/>
    <w:rsid w:val="3DBC2F0D"/>
    <w:rsid w:val="3E9D25A6"/>
    <w:rsid w:val="3EDE0E55"/>
    <w:rsid w:val="3F111556"/>
    <w:rsid w:val="3F7D564C"/>
    <w:rsid w:val="411F78B8"/>
    <w:rsid w:val="41AF352E"/>
    <w:rsid w:val="42802A1F"/>
    <w:rsid w:val="430A1DED"/>
    <w:rsid w:val="44112954"/>
    <w:rsid w:val="46897732"/>
    <w:rsid w:val="47BF2F5B"/>
    <w:rsid w:val="47DB3D58"/>
    <w:rsid w:val="47EF3A1B"/>
    <w:rsid w:val="48061DFD"/>
    <w:rsid w:val="481900E7"/>
    <w:rsid w:val="4907292A"/>
    <w:rsid w:val="49190ED2"/>
    <w:rsid w:val="4AC6648F"/>
    <w:rsid w:val="4B987135"/>
    <w:rsid w:val="4BA46B58"/>
    <w:rsid w:val="4BB1381F"/>
    <w:rsid w:val="4C985986"/>
    <w:rsid w:val="4CCE7594"/>
    <w:rsid w:val="4D0F4A6C"/>
    <w:rsid w:val="4D392061"/>
    <w:rsid w:val="4FB54EA2"/>
    <w:rsid w:val="4FC4718D"/>
    <w:rsid w:val="512C73D2"/>
    <w:rsid w:val="513D0E47"/>
    <w:rsid w:val="54C358E3"/>
    <w:rsid w:val="55743A84"/>
    <w:rsid w:val="560E576D"/>
    <w:rsid w:val="56B67F88"/>
    <w:rsid w:val="58704048"/>
    <w:rsid w:val="599F61DC"/>
    <w:rsid w:val="59EA127B"/>
    <w:rsid w:val="5A016494"/>
    <w:rsid w:val="5ABB12ED"/>
    <w:rsid w:val="5B1038C0"/>
    <w:rsid w:val="5B3C36AA"/>
    <w:rsid w:val="5BB748FF"/>
    <w:rsid w:val="5D1D5156"/>
    <w:rsid w:val="5DEA664B"/>
    <w:rsid w:val="5E3C7B0A"/>
    <w:rsid w:val="5F336D17"/>
    <w:rsid w:val="5FDFC01B"/>
    <w:rsid w:val="60C2565D"/>
    <w:rsid w:val="61CC1882"/>
    <w:rsid w:val="63BC73E8"/>
    <w:rsid w:val="64414EAE"/>
    <w:rsid w:val="64A60B74"/>
    <w:rsid w:val="64F3053C"/>
    <w:rsid w:val="66680A54"/>
    <w:rsid w:val="671C2D0E"/>
    <w:rsid w:val="67245D44"/>
    <w:rsid w:val="677731C0"/>
    <w:rsid w:val="679470FD"/>
    <w:rsid w:val="683D5288"/>
    <w:rsid w:val="68450792"/>
    <w:rsid w:val="6AFF9C86"/>
    <w:rsid w:val="6B8579B3"/>
    <w:rsid w:val="6C935749"/>
    <w:rsid w:val="6D0A7E38"/>
    <w:rsid w:val="6D0E5786"/>
    <w:rsid w:val="6D5E670D"/>
    <w:rsid w:val="6E021A03"/>
    <w:rsid w:val="6EF26339"/>
    <w:rsid w:val="6F7DC07C"/>
    <w:rsid w:val="6F925313"/>
    <w:rsid w:val="6FDE58E3"/>
    <w:rsid w:val="70933881"/>
    <w:rsid w:val="709D56AD"/>
    <w:rsid w:val="718E7134"/>
    <w:rsid w:val="728564EA"/>
    <w:rsid w:val="72CD7769"/>
    <w:rsid w:val="73064D64"/>
    <w:rsid w:val="73711338"/>
    <w:rsid w:val="73F73266"/>
    <w:rsid w:val="740C0C71"/>
    <w:rsid w:val="742F06AC"/>
    <w:rsid w:val="74F977CD"/>
    <w:rsid w:val="752C0467"/>
    <w:rsid w:val="774256D2"/>
    <w:rsid w:val="77C31697"/>
    <w:rsid w:val="77CE631A"/>
    <w:rsid w:val="78440BA6"/>
    <w:rsid w:val="79581285"/>
    <w:rsid w:val="796C6D36"/>
    <w:rsid w:val="79E82F36"/>
    <w:rsid w:val="79EF5EBD"/>
    <w:rsid w:val="7AAC6D0A"/>
    <w:rsid w:val="7B0914F9"/>
    <w:rsid w:val="7B203254"/>
    <w:rsid w:val="7CA1665A"/>
    <w:rsid w:val="7D1846AF"/>
    <w:rsid w:val="7D4204FE"/>
    <w:rsid w:val="7ECA086B"/>
    <w:rsid w:val="7F0E02C8"/>
    <w:rsid w:val="7F5B7AA5"/>
    <w:rsid w:val="7F912972"/>
    <w:rsid w:val="7FAC469C"/>
    <w:rsid w:val="7FEE3129"/>
    <w:rsid w:val="7FFEE8E3"/>
    <w:rsid w:val="A7BAA289"/>
    <w:rsid w:val="DF77B962"/>
    <w:rsid w:val="EF73E1D4"/>
    <w:rsid w:val="F2FFA67B"/>
    <w:rsid w:val="FEF95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4490</Words>
  <Characters>4938</Characters>
  <Lines>31</Lines>
  <Paragraphs>8</Paragraphs>
  <TotalTime>7</TotalTime>
  <ScaleCrop>false</ScaleCrop>
  <LinksUpToDate>false</LinksUpToDate>
  <CharactersWithSpaces>4975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2021-02-18T19:22:00Z</dcterms:created>
  <dc:creator>null,null,总收发</dc:creator>
  <cp:lastModifiedBy>greatwall</cp:lastModifiedBy>
  <dcterms:modified xsi:type="dcterms:W3CDTF">2022-09-13T08:54:30Z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3F65333C9D9841028DC5D7499911DDB4</vt:lpwstr>
  </property>
</Properties>
</file>